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pacing w:line="360" w:lineRule="auto"/>
        <w:rPr>
          <w:rFonts w:ascii="仿宋" w:hAnsi="仿宋" w:eastAsia="仿宋" w:cs="仿宋_GB2312"/>
          <w:b/>
          <w:bCs/>
          <w:sz w:val="24"/>
          <w:szCs w:val="24"/>
        </w:rPr>
      </w:pPr>
      <w:r>
        <w:rPr>
          <w:rFonts w:hint="eastAsia" w:ascii="仿宋" w:hAnsi="仿宋" w:eastAsia="仿宋" w:cs="仿宋_GB2312"/>
          <w:b/>
          <w:bCs/>
          <w:sz w:val="24"/>
          <w:szCs w:val="24"/>
        </w:rPr>
        <w:t xml:space="preserve">招标条件 </w:t>
      </w:r>
    </w:p>
    <w:p>
      <w:pPr>
        <w:pStyle w:val="6"/>
        <w:widowControl w:val="0"/>
        <w:spacing w:line="360" w:lineRule="auto"/>
        <w:ind w:firstLine="480" w:firstLineChars="200"/>
        <w:rPr>
          <w:rFonts w:ascii="仿宋" w:hAnsi="仿宋" w:eastAsia="仿宋" w:cs="仿宋_GB2312"/>
          <w:sz w:val="24"/>
          <w:szCs w:val="24"/>
          <w:u w:val="single"/>
        </w:rPr>
      </w:pPr>
      <w:r>
        <w:rPr>
          <w:rFonts w:hint="eastAsia" w:ascii="仿宋" w:hAnsi="仿宋" w:eastAsia="仿宋" w:cs="仿宋_GB2312"/>
          <w:sz w:val="24"/>
          <w:szCs w:val="24"/>
        </w:rPr>
        <w:t>本项目</w:t>
      </w:r>
      <w:r>
        <w:rPr>
          <w:rFonts w:hint="eastAsia" w:ascii="仿宋" w:hAnsi="仿宋" w:eastAsia="仿宋" w:cs="宋体"/>
          <w:bCs/>
          <w:kern w:val="2"/>
          <w:sz w:val="24"/>
          <w:szCs w:val="24"/>
          <w:u w:val="single"/>
          <w:lang w:bidi="ar"/>
        </w:rPr>
        <w:t>中航象州石龙塘星、罗秀潘村190MW光伏发电项目</w:t>
      </w:r>
      <w:r>
        <w:rPr>
          <w:rFonts w:hint="eastAsia" w:ascii="仿宋" w:hAnsi="仿宋" w:eastAsia="仿宋"/>
          <w:bCs/>
          <w:kern w:val="2"/>
          <w:sz w:val="24"/>
          <w:szCs w:val="24"/>
          <w:u w:val="single"/>
          <w:lang w:bidi="ar"/>
        </w:rPr>
        <w:t>监理</w:t>
      </w:r>
      <w:r>
        <w:rPr>
          <w:rFonts w:hint="eastAsia" w:ascii="仿宋" w:hAnsi="仿宋" w:eastAsia="仿宋" w:cs="仿宋_GB2312"/>
          <w:bCs/>
          <w:sz w:val="24"/>
          <w:szCs w:val="24"/>
        </w:rPr>
        <w:t>已由</w:t>
      </w:r>
      <w:r>
        <w:rPr>
          <w:rFonts w:hint="eastAsia" w:ascii="仿宋" w:hAnsi="仿宋" w:eastAsia="仿宋" w:cs="仿宋_GB2312"/>
          <w:bCs/>
          <w:sz w:val="24"/>
          <w:szCs w:val="24"/>
          <w:u w:val="single"/>
        </w:rPr>
        <w:t xml:space="preserve"> </w:t>
      </w:r>
      <w:r>
        <w:rPr>
          <w:rFonts w:hint="eastAsia" w:ascii="仿宋" w:hAnsi="仿宋" w:eastAsia="仿宋" w:cs="宋体"/>
          <w:bCs/>
          <w:kern w:val="2"/>
          <w:sz w:val="24"/>
          <w:szCs w:val="24"/>
          <w:u w:val="single"/>
          <w:lang w:bidi="ar"/>
        </w:rPr>
        <w:t>广西壮族自治区能源局核准备案</w:t>
      </w:r>
      <w:r>
        <w:rPr>
          <w:rFonts w:hint="eastAsia" w:ascii="仿宋" w:hAnsi="仿宋" w:eastAsia="仿宋" w:cs="仿宋_GB2312"/>
          <w:bCs/>
          <w:sz w:val="24"/>
          <w:szCs w:val="24"/>
          <w:u w:val="single"/>
        </w:rPr>
        <w:t xml:space="preserve"> </w:t>
      </w:r>
      <w:r>
        <w:rPr>
          <w:rFonts w:hint="eastAsia" w:ascii="仿宋" w:hAnsi="仿宋" w:eastAsia="仿宋" w:cs="仿宋_GB2312"/>
          <w:bCs/>
          <w:sz w:val="24"/>
          <w:szCs w:val="24"/>
        </w:rPr>
        <w:t>批准建设，招标人为</w:t>
      </w:r>
      <w:r>
        <w:rPr>
          <w:rFonts w:hint="eastAsia" w:ascii="仿宋" w:hAnsi="仿宋" w:eastAsia="仿宋" w:cs="仿宋_GB2312"/>
          <w:bCs/>
          <w:sz w:val="24"/>
          <w:szCs w:val="24"/>
          <w:u w:val="single"/>
        </w:rPr>
        <w:t xml:space="preserve"> </w:t>
      </w:r>
      <w:r>
        <w:rPr>
          <w:rFonts w:hint="eastAsia" w:ascii="仿宋" w:hAnsi="仿宋" w:eastAsia="仿宋" w:cs="仿宋_GB2312"/>
          <w:bCs/>
          <w:sz w:val="24"/>
          <w:szCs w:val="24"/>
          <w:u w:val="single"/>
          <w:lang w:val="en-US" w:eastAsia="zh-CN"/>
        </w:rPr>
        <w:t>象州航晶新能源有限公司</w:t>
      </w:r>
      <w:r>
        <w:rPr>
          <w:rFonts w:hint="eastAsia" w:ascii="仿宋" w:hAnsi="仿宋" w:eastAsia="仿宋" w:cs="仿宋_GB2312"/>
          <w:bCs/>
          <w:sz w:val="24"/>
          <w:szCs w:val="24"/>
          <w:u w:val="single"/>
        </w:rPr>
        <w:t xml:space="preserve"> </w:t>
      </w:r>
      <w:r>
        <w:rPr>
          <w:rFonts w:ascii="仿宋" w:hAnsi="仿宋" w:eastAsia="仿宋" w:cs="仿宋_GB2312"/>
          <w:bCs/>
          <w:sz w:val="24"/>
          <w:szCs w:val="24"/>
          <w:u w:val="single"/>
        </w:rPr>
        <w:t xml:space="preserve"> </w:t>
      </w:r>
      <w:r>
        <w:rPr>
          <w:rFonts w:hint="eastAsia" w:ascii="仿宋" w:hAnsi="仿宋" w:eastAsia="仿宋" w:cs="仿宋_GB2312"/>
          <w:bCs/>
          <w:sz w:val="24"/>
          <w:szCs w:val="24"/>
        </w:rPr>
        <w:t>，建设</w:t>
      </w:r>
      <w:r>
        <w:rPr>
          <w:rFonts w:hint="eastAsia" w:ascii="仿宋" w:hAnsi="仿宋" w:eastAsia="仿宋" w:cs="仿宋_GB2312"/>
          <w:sz w:val="24"/>
          <w:szCs w:val="24"/>
        </w:rPr>
        <w:t>资金来自</w:t>
      </w:r>
      <w:r>
        <w:rPr>
          <w:rFonts w:hint="eastAsia" w:ascii="仿宋" w:hAnsi="仿宋" w:eastAsia="仿宋" w:cs="仿宋_GB2312"/>
          <w:sz w:val="24"/>
          <w:szCs w:val="24"/>
          <w:u w:val="single"/>
        </w:rPr>
        <w:t xml:space="preserve"> 企业自筹 </w:t>
      </w:r>
      <w:r>
        <w:rPr>
          <w:rFonts w:hint="eastAsia" w:ascii="仿宋" w:hAnsi="仿宋" w:eastAsia="仿宋" w:cs="仿宋_GB2312"/>
          <w:sz w:val="24"/>
          <w:szCs w:val="24"/>
        </w:rPr>
        <w:t>。招标代理机构为</w:t>
      </w:r>
      <w:r>
        <w:rPr>
          <w:rFonts w:hint="eastAsia" w:ascii="仿宋" w:hAnsi="仿宋" w:eastAsia="仿宋" w:cs="宋体"/>
          <w:bCs/>
          <w:kern w:val="2"/>
          <w:sz w:val="24"/>
          <w:szCs w:val="24"/>
          <w:u w:val="single"/>
          <w:lang w:val="en-US" w:eastAsia="zh-CN" w:bidi="ar"/>
        </w:rPr>
        <w:t>吉祥能源科技有限公司</w:t>
      </w:r>
      <w:r>
        <w:rPr>
          <w:rFonts w:hint="eastAsia" w:ascii="仿宋" w:hAnsi="仿宋" w:eastAsia="仿宋" w:cs="仿宋_GB2312"/>
          <w:sz w:val="24"/>
          <w:szCs w:val="24"/>
        </w:rPr>
        <w:t>。项目已具备招标条件。</w:t>
      </w:r>
    </w:p>
    <w:p>
      <w:pPr>
        <w:pStyle w:val="6"/>
        <w:widowControl w:val="0"/>
        <w:spacing w:line="360" w:lineRule="auto"/>
        <w:rPr>
          <w:rFonts w:ascii="仿宋" w:hAnsi="仿宋" w:eastAsia="仿宋" w:cs="仿宋_GB2312"/>
          <w:b/>
          <w:bCs/>
          <w:sz w:val="24"/>
          <w:szCs w:val="24"/>
        </w:rPr>
      </w:pPr>
      <w:r>
        <w:rPr>
          <w:rFonts w:hint="eastAsia" w:ascii="仿宋" w:hAnsi="仿宋" w:eastAsia="仿宋" w:cs="仿宋_GB2312"/>
          <w:b/>
          <w:bCs/>
          <w:sz w:val="24"/>
          <w:szCs w:val="24"/>
        </w:rPr>
        <w:t>2.项目概况与招标范围</w:t>
      </w:r>
    </w:p>
    <w:p>
      <w:pPr>
        <w:pStyle w:val="6"/>
        <w:widowControl w:val="0"/>
        <w:spacing w:line="360" w:lineRule="auto"/>
        <w:ind w:firstLine="437"/>
        <w:rPr>
          <w:rFonts w:ascii="仿宋" w:hAnsi="仿宋" w:eastAsia="仿宋" w:cs="仿宋_GB2312"/>
          <w:sz w:val="24"/>
          <w:szCs w:val="24"/>
          <w:u w:val="single"/>
        </w:rPr>
      </w:pPr>
      <w:r>
        <w:rPr>
          <w:rFonts w:hint="eastAsia" w:ascii="仿宋" w:hAnsi="仿宋" w:eastAsia="仿宋" w:cs="仿宋_GB2312"/>
          <w:sz w:val="24"/>
          <w:szCs w:val="24"/>
        </w:rPr>
        <w:t>2.1建设地点：</w:t>
      </w:r>
      <w:r>
        <w:rPr>
          <w:rFonts w:hint="eastAsia" w:ascii="仿宋" w:hAnsi="仿宋" w:eastAsia="仿宋" w:cs="仿宋_GB2312"/>
          <w:sz w:val="24"/>
          <w:szCs w:val="24"/>
          <w:u w:val="single"/>
        </w:rPr>
        <w:t xml:space="preserve"> </w:t>
      </w:r>
      <w:r>
        <w:rPr>
          <w:rFonts w:hint="eastAsia" w:ascii="仿宋" w:hAnsi="仿宋" w:eastAsia="仿宋" w:cs="宋体"/>
          <w:bCs/>
          <w:kern w:val="2"/>
          <w:sz w:val="24"/>
          <w:szCs w:val="24"/>
          <w:u w:val="single"/>
          <w:lang w:val="zh-CN" w:bidi="ar"/>
        </w:rPr>
        <w:t>广西</w:t>
      </w:r>
      <w:r>
        <w:rPr>
          <w:rFonts w:hint="eastAsia" w:ascii="仿宋" w:hAnsi="仿宋" w:eastAsia="仿宋" w:cs="宋体"/>
          <w:bCs/>
          <w:kern w:val="2"/>
          <w:sz w:val="24"/>
          <w:szCs w:val="24"/>
          <w:u w:val="single"/>
          <w:lang w:bidi="ar"/>
        </w:rPr>
        <w:t>来宾</w:t>
      </w:r>
      <w:r>
        <w:rPr>
          <w:rFonts w:hint="eastAsia" w:ascii="仿宋" w:hAnsi="仿宋" w:eastAsia="仿宋" w:cs="宋体"/>
          <w:bCs/>
          <w:kern w:val="2"/>
          <w:sz w:val="24"/>
          <w:szCs w:val="24"/>
          <w:u w:val="single"/>
          <w:lang w:val="zh-CN" w:bidi="ar"/>
        </w:rPr>
        <w:t>市</w:t>
      </w:r>
      <w:r>
        <w:rPr>
          <w:rFonts w:hint="eastAsia" w:ascii="仿宋" w:hAnsi="仿宋" w:eastAsia="仿宋" w:cs="宋体"/>
          <w:bCs/>
          <w:color w:val="000000" w:themeColor="text1"/>
          <w:kern w:val="2"/>
          <w:sz w:val="24"/>
          <w:szCs w:val="24"/>
          <w:u w:val="single"/>
          <w:lang w:bidi="ar"/>
          <w14:textFill>
            <w14:solidFill>
              <w14:schemeClr w14:val="tx1"/>
            </w14:solidFill>
          </w14:textFill>
        </w:rPr>
        <w:t>象州县运江镇</w:t>
      </w:r>
      <w:r>
        <w:rPr>
          <w:rFonts w:hint="eastAsia" w:ascii="仿宋" w:hAnsi="仿宋" w:eastAsia="仿宋" w:cs="宋体"/>
          <w:bCs/>
          <w:kern w:val="2"/>
          <w:sz w:val="24"/>
          <w:szCs w:val="24"/>
          <w:u w:val="single"/>
          <w:lang w:val="zh-CN" w:bidi="ar"/>
        </w:rPr>
        <w:t>附近</w:t>
      </w:r>
      <w:r>
        <w:rPr>
          <w:rFonts w:ascii="仿宋" w:hAnsi="仿宋" w:eastAsia="仿宋" w:cs="仿宋_GB2312"/>
          <w:sz w:val="24"/>
          <w:szCs w:val="24"/>
          <w:u w:val="single"/>
        </w:rPr>
        <w:t xml:space="preserve">   </w:t>
      </w:r>
    </w:p>
    <w:p>
      <w:pPr>
        <w:autoSpaceDE w:val="0"/>
        <w:autoSpaceDN w:val="0"/>
        <w:adjustRightInd w:val="0"/>
        <w:spacing w:before="120" w:beforeLines="50" w:after="120" w:afterLines="50" w:line="360" w:lineRule="auto"/>
        <w:ind w:firstLine="480" w:firstLineChars="200"/>
        <w:rPr>
          <w:rFonts w:ascii="宋体" w:hAnsi="宋体" w:cs="宋体"/>
          <w:bCs/>
          <w:szCs w:val="21"/>
          <w:highlight w:val="yellow"/>
          <w:lang w:val="zh-CN"/>
        </w:rPr>
      </w:pPr>
      <w:r>
        <w:rPr>
          <w:rFonts w:hint="eastAsia" w:ascii="仿宋" w:hAnsi="仿宋" w:eastAsia="仿宋" w:cs="仿宋_GB2312"/>
          <w:sz w:val="24"/>
          <w:szCs w:val="24"/>
        </w:rPr>
        <w:t>2.2建设规模：</w:t>
      </w:r>
      <w:r>
        <w:rPr>
          <w:rFonts w:hint="eastAsia" w:ascii="仿宋" w:hAnsi="仿宋" w:eastAsia="仿宋" w:cs="仿宋_GB2312"/>
          <w:kern w:val="0"/>
          <w:sz w:val="24"/>
          <w:szCs w:val="24"/>
          <w:lang w:val="zh-CN" w:eastAsia="zh-CN" w:bidi="ar-SA"/>
        </w:rPr>
        <w:t>交流侧容量190MW（暂定直流侧容量：26</w:t>
      </w:r>
      <w:r>
        <w:rPr>
          <w:rFonts w:hint="eastAsia" w:ascii="仿宋" w:hAnsi="仿宋" w:eastAsia="仿宋" w:cs="仿宋_GB2312"/>
          <w:kern w:val="0"/>
          <w:sz w:val="24"/>
          <w:szCs w:val="24"/>
          <w:lang w:val="en-US" w:eastAsia="zh-CN" w:bidi="ar-SA"/>
        </w:rPr>
        <w:t>7.31</w:t>
      </w:r>
      <w:r>
        <w:rPr>
          <w:rFonts w:hint="eastAsia" w:ascii="仿宋" w:hAnsi="仿宋" w:eastAsia="仿宋" w:cs="仿宋_GB2312"/>
          <w:kern w:val="0"/>
          <w:sz w:val="24"/>
          <w:szCs w:val="24"/>
          <w:lang w:val="zh-CN" w:eastAsia="zh-CN" w:bidi="ar-SA"/>
        </w:rPr>
        <w:t>MWp）其中石龙塘星光伏发电项目建设规模为100MW，罗秀潘村光伏发电项目建设规模为90MW。</w:t>
      </w:r>
    </w:p>
    <w:p>
      <w:pPr>
        <w:pStyle w:val="6"/>
        <w:spacing w:line="360" w:lineRule="auto"/>
        <w:ind w:firstLine="437"/>
        <w:rPr>
          <w:rFonts w:ascii="仿宋" w:hAnsi="仿宋" w:eastAsia="仿宋"/>
          <w:sz w:val="24"/>
          <w:szCs w:val="24"/>
        </w:rPr>
      </w:pPr>
      <w:r>
        <w:rPr>
          <w:rFonts w:hint="eastAsia" w:ascii="仿宋" w:hAnsi="仿宋" w:eastAsia="仿宋" w:cs="仿宋_GB2312"/>
          <w:sz w:val="24"/>
          <w:szCs w:val="24"/>
        </w:rPr>
        <w:t>2.3施工监理服务期：</w:t>
      </w:r>
      <w:r>
        <w:rPr>
          <w:rFonts w:hint="eastAsia" w:ascii="仿宋" w:hAnsi="仿宋" w:eastAsia="仿宋" w:cs="宋体"/>
          <w:bCs/>
          <w:kern w:val="2"/>
          <w:sz w:val="24"/>
          <w:szCs w:val="24"/>
          <w:u w:val="single"/>
          <w:lang w:bidi="ar"/>
        </w:rPr>
        <w:t>项目开工至竣工移交生产期间内</w:t>
      </w:r>
      <w:r>
        <w:rPr>
          <w:rFonts w:hint="eastAsia" w:ascii="仿宋" w:hAnsi="仿宋" w:eastAsia="仿宋" w:cs="宋体"/>
          <w:bCs/>
          <w:kern w:val="2"/>
          <w:sz w:val="24"/>
          <w:szCs w:val="24"/>
          <w:u w:val="single"/>
          <w:lang w:val="zh-CN" w:bidi="ar"/>
        </w:rPr>
        <w:t>。</w:t>
      </w:r>
    </w:p>
    <w:p>
      <w:pPr>
        <w:autoSpaceDE w:val="0"/>
        <w:autoSpaceDN w:val="0"/>
        <w:adjustRightInd w:val="0"/>
        <w:spacing w:before="120" w:beforeLines="50" w:after="120" w:afterLines="50" w:line="360" w:lineRule="auto"/>
        <w:ind w:firstLine="480" w:firstLineChars="200"/>
        <w:rPr>
          <w:rFonts w:ascii="宋体" w:hAnsi="宋体"/>
          <w:bCs/>
          <w:szCs w:val="21"/>
        </w:rPr>
      </w:pPr>
      <w:r>
        <w:rPr>
          <w:rFonts w:hint="eastAsia" w:ascii="仿宋" w:hAnsi="仿宋" w:eastAsia="仿宋" w:cs="仿宋_GB2312"/>
          <w:sz w:val="24"/>
          <w:szCs w:val="24"/>
        </w:rPr>
        <w:t>2.4招标范围：</w:t>
      </w:r>
      <w:r>
        <w:rPr>
          <w:rFonts w:hint="eastAsia" w:ascii="仿宋" w:hAnsi="仿宋" w:eastAsia="仿宋" w:cs="仿宋_GB2312"/>
          <w:kern w:val="0"/>
          <w:sz w:val="24"/>
          <w:szCs w:val="24"/>
          <w:lang w:val="zh-CN" w:eastAsia="zh-CN" w:bidi="ar-SA"/>
        </w:rPr>
        <w:t>包括但不限于光伏区、架空集电线路、储能站、升压站及送出工程（本项目分摊部分）等的勘察设计、所有设备采购供货、土建及安装施工、调试试验及检查、全站全容量并网安全稳定运行240小时试运行、消缺、性能试验、整套系统的性能保证的考核验收、技术和售后服务、人员培训、完成竣工验收及国家验收所涉及到的所有工作（环保、水保、消防、质检、并网安评、安全竣工验收、职业健康三同时、功率调节和电能质量测试等）等一揽子工作。同时也包括所有材料、备品备件、专用工具、调试消耗品以及相关技术资料的提供等，协助招标人办理开工许可证、并网调度协议、购售电合同、征地、租地等及与地方关系协调等工作。</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负责本工程的安全施工、文明施工、环保、水保方案的落实，图纸的会审，日常例会的组织，工程现场的监督检查和质量监督等工作。</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监督项目安全和环境“三同时”实施，汇总编制相关监督资料，资料满足当地安全和环保部门相关要求。</w:t>
      </w:r>
    </w:p>
    <w:p>
      <w:pPr>
        <w:pStyle w:val="6"/>
        <w:spacing w:line="360" w:lineRule="auto"/>
        <w:ind w:firstLine="437"/>
        <w:rPr>
          <w:rFonts w:ascii="仿宋" w:hAnsi="仿宋" w:eastAsia="仿宋" w:cs="仿宋_GB2312"/>
          <w:sz w:val="24"/>
          <w:szCs w:val="24"/>
        </w:rPr>
      </w:pPr>
      <w:r>
        <w:rPr>
          <w:rFonts w:hint="eastAsia" w:ascii="仿宋" w:hAnsi="仿宋" w:eastAsia="仿宋" w:cs="仿宋_GB2312"/>
          <w:sz w:val="24"/>
          <w:szCs w:val="24"/>
        </w:rPr>
        <w:t>2.5质量要求：合格</w:t>
      </w:r>
    </w:p>
    <w:p>
      <w:pPr>
        <w:pStyle w:val="6"/>
        <w:spacing w:line="360" w:lineRule="auto"/>
        <w:ind w:firstLine="437"/>
        <w:rPr>
          <w:rFonts w:ascii="仿宋" w:hAnsi="仿宋" w:eastAsia="仿宋" w:cs="仿宋_GB2312"/>
          <w:color w:val="FF0000"/>
          <w:sz w:val="24"/>
          <w:szCs w:val="24"/>
        </w:rPr>
      </w:pPr>
      <w:r>
        <w:rPr>
          <w:rFonts w:hint="eastAsia" w:ascii="仿宋" w:hAnsi="仿宋" w:eastAsia="仿宋" w:cs="仿宋_GB2312"/>
          <w:sz w:val="24"/>
          <w:szCs w:val="24"/>
        </w:rPr>
        <w:t>2.6其他</w:t>
      </w:r>
      <w:r>
        <w:rPr>
          <w:rFonts w:hint="eastAsia" w:ascii="仿宋" w:hAnsi="仿宋" w:eastAsia="仿宋" w:cs="仿宋_GB2312"/>
          <w:sz w:val="24"/>
          <w:szCs w:val="24"/>
          <w:lang w:eastAsia="zh-CN"/>
        </w:rPr>
        <w:t>：</w:t>
      </w:r>
      <w:r>
        <w:rPr>
          <w:rFonts w:hint="eastAsia" w:ascii="仿宋" w:hAnsi="仿宋" w:eastAsia="仿宋" w:cs="仿宋_GB2312"/>
          <w:sz w:val="24"/>
          <w:szCs w:val="24"/>
          <w:lang w:val="en-US" w:eastAsia="zh-CN"/>
        </w:rPr>
        <w:t>无</w:t>
      </w:r>
    </w:p>
    <w:p>
      <w:pPr>
        <w:pStyle w:val="6"/>
        <w:widowControl w:val="0"/>
        <w:spacing w:line="460" w:lineRule="exact"/>
        <w:ind w:firstLine="437"/>
        <w:rPr>
          <w:rFonts w:ascii="仿宋" w:hAnsi="仿宋" w:eastAsia="仿宋" w:cs="仿宋_GB2312"/>
          <w:b/>
          <w:bCs/>
          <w:sz w:val="24"/>
          <w:szCs w:val="24"/>
        </w:rPr>
      </w:pPr>
      <w:r>
        <w:rPr>
          <w:rFonts w:hint="eastAsia" w:ascii="仿宋" w:hAnsi="仿宋" w:eastAsia="仿宋" w:cs="仿宋_GB2312"/>
          <w:b/>
          <w:bCs/>
          <w:sz w:val="24"/>
          <w:szCs w:val="24"/>
        </w:rPr>
        <w:t>3. 资格审查方式</w:t>
      </w:r>
    </w:p>
    <w:p>
      <w:pPr>
        <w:pStyle w:val="6"/>
        <w:widowControl w:val="0"/>
        <w:spacing w:line="460" w:lineRule="exact"/>
        <w:ind w:firstLine="437"/>
        <w:rPr>
          <w:rFonts w:ascii="仿宋" w:hAnsi="仿宋" w:eastAsia="仿宋" w:cs="仿宋_GB2312"/>
          <w:b/>
          <w:bCs/>
          <w:sz w:val="24"/>
          <w:szCs w:val="24"/>
        </w:rPr>
      </w:pPr>
      <w:r>
        <w:rPr>
          <w:rFonts w:hint="eastAsia" w:ascii="仿宋" w:hAnsi="仿宋" w:eastAsia="仿宋" w:cs="仿宋_GB2312"/>
          <w:sz w:val="24"/>
          <w:szCs w:val="24"/>
        </w:rPr>
        <w:t>本工程采用“资格后审”合格全数入围的方式确定合格投标人。</w:t>
      </w:r>
    </w:p>
    <w:p>
      <w:pPr>
        <w:pStyle w:val="6"/>
        <w:widowControl w:val="0"/>
        <w:spacing w:line="460" w:lineRule="exact"/>
        <w:ind w:firstLine="361" w:firstLineChars="150"/>
        <w:rPr>
          <w:rFonts w:ascii="仿宋" w:hAnsi="仿宋" w:eastAsia="仿宋" w:cs="仿宋_GB2312"/>
          <w:b/>
          <w:bCs/>
          <w:sz w:val="24"/>
          <w:szCs w:val="24"/>
        </w:rPr>
      </w:pPr>
      <w:r>
        <w:rPr>
          <w:rFonts w:hint="eastAsia" w:ascii="仿宋" w:hAnsi="仿宋" w:eastAsia="仿宋" w:cs="仿宋_GB2312"/>
          <w:b/>
          <w:bCs/>
          <w:sz w:val="24"/>
          <w:szCs w:val="24"/>
        </w:rPr>
        <w:t>4.投标人资格要求</w:t>
      </w:r>
    </w:p>
    <w:p>
      <w:pPr>
        <w:pStyle w:val="6"/>
        <w:widowControl w:val="0"/>
        <w:spacing w:line="460" w:lineRule="exact"/>
        <w:ind w:firstLine="437"/>
        <w:rPr>
          <w:rFonts w:hint="eastAsia" w:ascii="仿宋" w:hAnsi="仿宋" w:eastAsia="仿宋" w:cs="仿宋_GB2312"/>
          <w:sz w:val="24"/>
          <w:szCs w:val="24"/>
        </w:rPr>
      </w:pPr>
      <w:r>
        <w:rPr>
          <w:rFonts w:hint="eastAsia" w:ascii="仿宋" w:hAnsi="仿宋" w:eastAsia="仿宋" w:cs="仿宋_GB2312"/>
          <w:sz w:val="24"/>
          <w:szCs w:val="24"/>
        </w:rPr>
        <w:t>4.1投标人须持有工商行政管理部门核发的有效法人营业执照，具备建设行政主管部门颁发的综合资质（专业、等级）工程监理资质，近 五 年内具有监理合同额70万元（含）以上的电力工程（类似项目的定性描述）监理业绩。</w:t>
      </w:r>
    </w:p>
    <w:p>
      <w:pPr>
        <w:pStyle w:val="6"/>
        <w:widowControl w:val="0"/>
        <w:spacing w:line="460" w:lineRule="exact"/>
        <w:ind w:firstLine="360" w:firstLineChars="150"/>
        <w:jc w:val="left"/>
        <w:rPr>
          <w:rFonts w:ascii="仿宋" w:hAnsi="仿宋" w:eastAsia="仿宋"/>
          <w:sz w:val="24"/>
          <w:szCs w:val="24"/>
        </w:rPr>
      </w:pPr>
      <w:r>
        <w:rPr>
          <w:rFonts w:hint="eastAsia" w:ascii="仿宋" w:hAnsi="仿宋" w:eastAsia="仿宋"/>
          <w:sz w:val="24"/>
          <w:szCs w:val="24"/>
        </w:rPr>
        <w:t>4</w:t>
      </w:r>
      <w:r>
        <w:rPr>
          <w:rFonts w:hint="eastAsia" w:ascii="仿宋" w:hAnsi="仿宋" w:eastAsia="仿宋" w:cs="仿宋_GB2312"/>
          <w:sz w:val="24"/>
          <w:szCs w:val="24"/>
        </w:rPr>
        <w:t>.</w:t>
      </w:r>
      <w:r>
        <w:rPr>
          <w:rFonts w:hint="eastAsia" w:ascii="仿宋" w:hAnsi="仿宋" w:eastAsia="仿宋"/>
          <w:sz w:val="24"/>
          <w:szCs w:val="24"/>
        </w:rPr>
        <w:t>2投标人拟派总监理工程师须具备注册监理工程师证书，注册专业</w:t>
      </w:r>
      <w:r>
        <w:rPr>
          <w:rFonts w:hint="eastAsia" w:ascii="仿宋" w:hAnsi="仿宋" w:eastAsia="仿宋"/>
          <w:sz w:val="24"/>
          <w:szCs w:val="24"/>
          <w:u w:val="single"/>
        </w:rPr>
        <w:t>电力工程</w:t>
      </w:r>
      <w:r>
        <w:rPr>
          <w:rFonts w:hint="eastAsia" w:ascii="仿宋" w:hAnsi="仿宋" w:eastAsia="仿宋"/>
          <w:sz w:val="24"/>
          <w:szCs w:val="24"/>
        </w:rPr>
        <w:t xml:space="preserve">。拟派总监理工程师 </w:t>
      </w:r>
      <w:r>
        <w:rPr>
          <w:rFonts w:hint="eastAsia" w:ascii="仿宋" w:hAnsi="仿宋" w:eastAsia="仿宋"/>
          <w:sz w:val="24"/>
          <w:szCs w:val="24"/>
          <w:u w:val="single"/>
        </w:rPr>
        <w:t>不可以</w:t>
      </w:r>
      <w:r>
        <w:rPr>
          <w:rFonts w:hint="eastAsia" w:ascii="仿宋" w:hAnsi="仿宋" w:eastAsia="仿宋"/>
          <w:sz w:val="24"/>
          <w:szCs w:val="24"/>
        </w:rPr>
        <w:t>（可以或不可以）同时担任其他建设工程监理合同的总监理工程师。</w:t>
      </w:r>
    </w:p>
    <w:p>
      <w:pPr>
        <w:pStyle w:val="6"/>
        <w:widowControl w:val="0"/>
        <w:spacing w:line="460" w:lineRule="exact"/>
        <w:ind w:firstLine="360" w:firstLineChars="150"/>
        <w:jc w:val="left"/>
        <w:rPr>
          <w:rFonts w:ascii="仿宋" w:hAnsi="仿宋" w:eastAsia="仿宋"/>
          <w:sz w:val="24"/>
          <w:szCs w:val="24"/>
        </w:rPr>
      </w:pPr>
      <w:r>
        <w:rPr>
          <w:rFonts w:hint="eastAsia" w:ascii="仿宋" w:hAnsi="仿宋" w:eastAsia="仿宋"/>
          <w:sz w:val="24"/>
          <w:szCs w:val="24"/>
        </w:rPr>
        <w:t xml:space="preserve">4.3本次招标采用失信被执行人 </w:t>
      </w:r>
      <w:r>
        <w:rPr>
          <w:rFonts w:hint="eastAsia" w:ascii="仿宋" w:hAnsi="仿宋" w:eastAsia="仿宋"/>
          <w:sz w:val="24"/>
          <w:szCs w:val="24"/>
          <w:u w:val="single"/>
        </w:rPr>
        <w:t xml:space="preserve">否决性 </w:t>
      </w:r>
      <w:r>
        <w:rPr>
          <w:rFonts w:hint="eastAsia" w:ascii="仿宋" w:hAnsi="仿宋" w:eastAsia="仿宋"/>
          <w:sz w:val="24"/>
          <w:szCs w:val="24"/>
        </w:rPr>
        <w:t>（限制性/否决性）惩戒方式。</w:t>
      </w:r>
    </w:p>
    <w:p>
      <w:pPr>
        <w:pStyle w:val="6"/>
        <w:spacing w:line="460" w:lineRule="exact"/>
        <w:ind w:firstLine="360" w:firstLineChars="150"/>
        <w:jc w:val="left"/>
        <w:rPr>
          <w:rFonts w:ascii="仿宋" w:hAnsi="仿宋" w:eastAsia="仿宋"/>
          <w:sz w:val="24"/>
          <w:szCs w:val="24"/>
        </w:rPr>
      </w:pPr>
      <w:r>
        <w:rPr>
          <w:rFonts w:hint="eastAsia" w:ascii="仿宋" w:hAnsi="仿宋" w:eastAsia="仿宋" w:cs="仿宋_GB2312"/>
          <w:sz w:val="24"/>
          <w:szCs w:val="24"/>
        </w:rPr>
        <w:t>4.4本次招标</w:t>
      </w:r>
      <w:r>
        <w:rPr>
          <w:rFonts w:hint="eastAsia" w:ascii="仿宋" w:hAnsi="仿宋" w:eastAsia="仿宋" w:cs="仿宋_GB2312"/>
          <w:sz w:val="24"/>
          <w:szCs w:val="24"/>
          <w:u w:val="single"/>
        </w:rPr>
        <w:t xml:space="preserve"> 不接受 </w:t>
      </w:r>
      <w:r>
        <w:rPr>
          <w:rFonts w:hint="eastAsia" w:ascii="仿宋" w:hAnsi="仿宋" w:eastAsia="仿宋" w:cs="仿宋_GB2312"/>
          <w:sz w:val="24"/>
          <w:szCs w:val="24"/>
        </w:rPr>
        <w:t>联合体投标。</w:t>
      </w:r>
    </w:p>
    <w:p>
      <w:pPr>
        <w:pStyle w:val="6"/>
        <w:widowControl w:val="0"/>
        <w:spacing w:line="460" w:lineRule="exact"/>
        <w:rPr>
          <w:rFonts w:ascii="仿宋" w:hAnsi="仿宋" w:eastAsia="仿宋" w:cs="仿宋_GB2312"/>
          <w:b/>
          <w:bCs/>
          <w:sz w:val="24"/>
          <w:szCs w:val="24"/>
        </w:rPr>
      </w:pPr>
      <w:r>
        <w:rPr>
          <w:rFonts w:hint="eastAsia" w:ascii="仿宋" w:hAnsi="仿宋" w:eastAsia="仿宋" w:cs="仿宋_GB2312"/>
          <w:b/>
          <w:bCs/>
          <w:sz w:val="24"/>
          <w:szCs w:val="24"/>
        </w:rPr>
        <w:t>5.招标文件的获取</w:t>
      </w:r>
    </w:p>
    <w:p>
      <w:pPr>
        <w:spacing w:line="440" w:lineRule="exact"/>
        <w:ind w:firstLine="480" w:firstLineChars="200"/>
        <w:rPr>
          <w:rFonts w:ascii="宋体" w:hAnsi="宋体" w:cs="宋体"/>
          <w:lang w:val="zh-CN"/>
        </w:rPr>
      </w:pPr>
      <w:r>
        <w:rPr>
          <w:rFonts w:hint="eastAsia" w:ascii="仿宋" w:hAnsi="仿宋" w:eastAsia="仿宋" w:cs="宋体"/>
          <w:kern w:val="0"/>
          <w:sz w:val="24"/>
          <w:szCs w:val="24"/>
        </w:rPr>
        <w:t>5.1凡有意参加的投标人可于</w:t>
      </w:r>
      <w:bookmarkStart w:id="0" w:name="_Hlk97629292"/>
      <w:r>
        <w:rPr>
          <w:rFonts w:hint="eastAsia" w:ascii="仿宋" w:hAnsi="仿宋" w:eastAsia="仿宋" w:cs="宋体"/>
          <w:kern w:val="0"/>
          <w:sz w:val="24"/>
          <w:szCs w:val="24"/>
        </w:rPr>
        <w:t>202</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年</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月</w:t>
      </w:r>
      <w:r>
        <w:rPr>
          <w:rFonts w:hint="eastAsia" w:ascii="仿宋" w:hAnsi="仿宋" w:eastAsia="仿宋" w:cs="宋体"/>
          <w:kern w:val="0"/>
          <w:sz w:val="24"/>
          <w:szCs w:val="24"/>
          <w:lang w:val="en-US" w:eastAsia="zh-CN"/>
        </w:rPr>
        <w:t>13</w:t>
      </w:r>
      <w:r>
        <w:rPr>
          <w:rFonts w:hint="eastAsia" w:ascii="仿宋" w:hAnsi="仿宋" w:eastAsia="仿宋" w:cs="宋体"/>
          <w:kern w:val="0"/>
          <w:sz w:val="24"/>
          <w:szCs w:val="24"/>
        </w:rPr>
        <w:t>日至202</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年</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月</w:t>
      </w:r>
      <w:r>
        <w:rPr>
          <w:rFonts w:hint="eastAsia" w:ascii="仿宋" w:hAnsi="仿宋" w:eastAsia="仿宋" w:cs="宋体"/>
          <w:kern w:val="0"/>
          <w:sz w:val="24"/>
          <w:szCs w:val="24"/>
          <w:lang w:val="en-US" w:eastAsia="zh-CN"/>
        </w:rPr>
        <w:t>20</w:t>
      </w:r>
      <w:r>
        <w:rPr>
          <w:rFonts w:hint="eastAsia" w:ascii="仿宋" w:hAnsi="仿宋" w:eastAsia="仿宋" w:cs="宋体"/>
          <w:kern w:val="0"/>
          <w:sz w:val="24"/>
          <w:szCs w:val="24"/>
        </w:rPr>
        <w:t>日</w:t>
      </w:r>
      <w:r>
        <w:rPr>
          <w:rFonts w:hint="eastAsia" w:ascii="宋体" w:hAnsi="宋体" w:cs="宋体"/>
        </w:rPr>
        <w:t>在</w:t>
      </w:r>
      <w:bookmarkEnd w:id="0"/>
      <w:r>
        <w:rPr>
          <w:rFonts w:hint="eastAsia" w:ascii="宋体" w:hAnsi="宋体"/>
          <w:szCs w:val="21"/>
        </w:rPr>
        <w:t>中国招标投标公共服务平台（http://www.cebpubservice.com）</w:t>
      </w:r>
      <w:r>
        <w:rPr>
          <w:rFonts w:hint="eastAsia" w:ascii="宋体" w:hAnsi="宋体"/>
          <w:szCs w:val="21"/>
          <w:lang w:eastAsia="zh-CN"/>
        </w:rPr>
        <w:t>；</w:t>
      </w:r>
      <w:r>
        <w:rPr>
          <w:rFonts w:hint="eastAsia" w:ascii="宋体" w:hAnsi="宋体"/>
          <w:szCs w:val="21"/>
        </w:rPr>
        <w:t>( 中城国网招标系统 (www.ccsglucky.com)自行购买并下载招标文件（注册账号过程及购标具体流程问题请各潜在投标人自行与中招联合招标采购网客服联系并沟通，招标人及招标代理单位不提供服务）。</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方式：投标人的法定代表人或者法定代表人的授权委托人现场领取或者电子邮件方式提交。</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（1）法定代表人现场领取文件时应提供：法定代表人的身份证明书（原件）、身份证（复印件加盖公章）、企业营业执照（复印件加盖公章）；</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（2）法定代表人的授权委托人现场领取文件时应提供：法定代表人的授权委托书（原件）、受委托人身份证（复印件加盖公章）、企业营业执照（复印件加盖公章）。</w:t>
      </w:r>
    </w:p>
    <w:p>
      <w:pPr>
        <w:spacing w:line="440" w:lineRule="exact"/>
        <w:ind w:firstLine="420" w:firstLineChars="200"/>
        <w:rPr>
          <w:rFonts w:hint="eastAsia" w:ascii="宋体" w:hAnsi="宋体"/>
          <w:szCs w:val="21"/>
        </w:rPr>
      </w:pPr>
      <w:r>
        <w:rPr>
          <w:rFonts w:hint="eastAsia" w:ascii="宋体" w:hAnsi="宋体"/>
          <w:szCs w:val="21"/>
          <w:lang w:eastAsia="zh-CN"/>
        </w:rPr>
        <w:t>（3）建议投标人以电子邮件的形式递交上述报名资料扫描件及报名费转账截图发送至（电子邮箱：info@ccsglucky.com），纸质报名资料在递交投标文件时一并递交。</w:t>
      </w:r>
    </w:p>
    <w:p>
      <w:pPr>
        <w:spacing w:line="440" w:lineRule="exact"/>
        <w:ind w:firstLine="420" w:firstLineChars="200"/>
        <w:rPr>
          <w:rFonts w:hint="eastAsia" w:ascii="宋体" w:hAnsi="宋体"/>
          <w:szCs w:val="21"/>
        </w:rPr>
      </w:pPr>
      <w:r>
        <w:rPr>
          <w:rFonts w:hint="eastAsia" w:ascii="宋体" w:hAnsi="宋体"/>
          <w:szCs w:val="21"/>
        </w:rPr>
        <w:t>5.2 招标文件每套售价500元，售后不退。</w:t>
      </w:r>
    </w:p>
    <w:p>
      <w:pPr>
        <w:spacing w:line="440" w:lineRule="exact"/>
        <w:ind w:firstLine="420" w:firstLineChars="200"/>
        <w:rPr>
          <w:rFonts w:hint="eastAsia" w:ascii="宋体" w:hAnsi="宋体"/>
          <w:szCs w:val="21"/>
          <w:lang w:eastAsia="zh-CN"/>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未按本公告要求获取招标文件的潜在投标人不得参加投标。</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名称：吉祥新能源科技有限公司</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税号：91320411MA1MH99N1K</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地址：南京市建邺区奥体大街68号3栋第11层</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 xml:space="preserve">开户行：中信银行南京江北新区分行营业部 </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账号：8110501012501936352</w:t>
      </w:r>
    </w:p>
    <w:p>
      <w:pPr>
        <w:widowControl/>
        <w:shd w:val="clear" w:color="auto" w:fill="FFFFFF"/>
        <w:spacing w:after="0" w:line="360" w:lineRule="auto"/>
        <w:ind w:firstLine="482"/>
        <w:rPr>
          <w:rFonts w:ascii="仿宋" w:hAnsi="仿宋" w:eastAsia="仿宋" w:cs="宋体"/>
          <w:kern w:val="0"/>
          <w:sz w:val="24"/>
          <w:szCs w:val="24"/>
        </w:rPr>
      </w:pPr>
    </w:p>
    <w:p>
      <w:pPr>
        <w:pStyle w:val="2"/>
      </w:pPr>
    </w:p>
    <w:p>
      <w:pPr>
        <w:spacing w:line="460" w:lineRule="exact"/>
        <w:rPr>
          <w:rFonts w:ascii="仿宋" w:hAnsi="仿宋" w:eastAsia="仿宋" w:cs="仿宋_GB2312"/>
          <w:b/>
          <w:bCs/>
          <w:sz w:val="24"/>
          <w:szCs w:val="24"/>
        </w:rPr>
      </w:pPr>
      <w:r>
        <w:rPr>
          <w:rFonts w:hint="eastAsia" w:ascii="仿宋" w:hAnsi="仿宋" w:eastAsia="仿宋" w:cs="仿宋_GB2312"/>
          <w:b/>
          <w:bCs/>
          <w:sz w:val="24"/>
          <w:szCs w:val="24"/>
        </w:rPr>
        <w:t>6.投标文件的递交及相关事宜</w:t>
      </w:r>
    </w:p>
    <w:p>
      <w:pPr>
        <w:spacing w:line="460" w:lineRule="exact"/>
        <w:ind w:firstLine="480" w:firstLineChars="200"/>
        <w:textAlignment w:val="baseline"/>
        <w:rPr>
          <w:rFonts w:hint="eastAsia" w:ascii="仿宋" w:hAnsi="仿宋" w:eastAsia="仿宋" w:cs="仿宋_GB2312"/>
          <w:color w:val="auto"/>
          <w:kern w:val="0"/>
          <w:sz w:val="24"/>
          <w:szCs w:val="24"/>
          <w:lang w:val="en-US" w:eastAsia="zh-CN" w:bidi="ar-SA"/>
        </w:rPr>
      </w:pPr>
      <w:r>
        <w:rPr>
          <w:rFonts w:hint="eastAsia" w:ascii="仿宋" w:hAnsi="仿宋" w:eastAsia="仿宋" w:cs="仿宋_GB2312"/>
          <w:color w:val="auto"/>
          <w:kern w:val="0"/>
          <w:sz w:val="24"/>
          <w:szCs w:val="24"/>
          <w:lang w:val="en-US" w:eastAsia="zh-CN" w:bidi="ar-SA"/>
        </w:rPr>
        <w:t>6.1 投标文件递交时间：2023年 2月3日上午09时30分</w:t>
      </w:r>
    </w:p>
    <w:p>
      <w:pPr>
        <w:pStyle w:val="7"/>
        <w:spacing w:line="403" w:lineRule="atLeast"/>
        <w:ind w:firstLine="480" w:firstLineChars="200"/>
        <w:jc w:val="both"/>
        <w:rPr>
          <w:rFonts w:hint="eastAsia" w:ascii="仿宋" w:hAnsi="仿宋" w:eastAsia="仿宋" w:cs="仿宋_GB2312"/>
          <w:color w:val="auto"/>
          <w:kern w:val="0"/>
          <w:sz w:val="24"/>
          <w:szCs w:val="24"/>
          <w:lang w:val="en-US" w:eastAsia="zh-CN" w:bidi="ar-SA"/>
        </w:rPr>
      </w:pPr>
      <w:r>
        <w:rPr>
          <w:rFonts w:hint="eastAsia" w:ascii="仿宋" w:hAnsi="仿宋" w:eastAsia="仿宋" w:cs="仿宋_GB2312"/>
          <w:color w:val="auto"/>
          <w:kern w:val="0"/>
          <w:sz w:val="24"/>
          <w:szCs w:val="24"/>
          <w:lang w:val="en-US" w:eastAsia="zh-CN" w:bidi="ar-SA"/>
        </w:rPr>
        <w:t>6.2 投标文件递交地址：江苏省南京市建邺区奥体大街68号3栋11层会议室。</w:t>
      </w:r>
    </w:p>
    <w:p>
      <w:pPr>
        <w:spacing w:line="460" w:lineRule="exact"/>
        <w:ind w:firstLine="480" w:firstLineChars="200"/>
        <w:textAlignment w:val="baseline"/>
        <w:rPr>
          <w:rFonts w:hint="eastAsia" w:ascii="仿宋" w:hAnsi="仿宋" w:eastAsia="仿宋" w:cs="仿宋_GB2312"/>
          <w:color w:val="auto"/>
          <w:kern w:val="0"/>
          <w:sz w:val="24"/>
          <w:szCs w:val="24"/>
          <w:lang w:val="en-US" w:eastAsia="zh-CN" w:bidi="ar-SA"/>
        </w:rPr>
      </w:pPr>
      <w:r>
        <w:rPr>
          <w:rFonts w:hint="eastAsia" w:ascii="仿宋" w:hAnsi="仿宋" w:eastAsia="仿宋" w:cs="仿宋_GB2312"/>
          <w:color w:val="auto"/>
          <w:kern w:val="0"/>
          <w:sz w:val="24"/>
          <w:szCs w:val="24"/>
          <w:lang w:val="en-US" w:eastAsia="zh-CN" w:bidi="ar-SA"/>
        </w:rPr>
        <w:t>6.3逾期送达的、未送达指定地点的或者不按照招标文件要求密封的投标文件，招标人将予以拒收。</w:t>
      </w:r>
    </w:p>
    <w:p>
      <w:pPr>
        <w:tabs>
          <w:tab w:val="left" w:pos="5670"/>
        </w:tabs>
        <w:spacing w:line="460" w:lineRule="exact"/>
        <w:ind w:firstLine="480" w:firstLineChars="200"/>
        <w:textAlignment w:val="baseline"/>
        <w:rPr>
          <w:rFonts w:ascii="仿宋" w:hAnsi="仿宋" w:eastAsia="仿宋" w:cs="仿宋_GB2312"/>
          <w:kern w:val="0"/>
          <w:sz w:val="24"/>
          <w:szCs w:val="24"/>
        </w:rPr>
      </w:pPr>
      <w:r>
        <w:rPr>
          <w:rFonts w:hint="eastAsia" w:ascii="仿宋" w:hAnsi="仿宋" w:eastAsia="仿宋" w:cs="仿宋_GB2312"/>
          <w:kern w:val="0"/>
          <w:sz w:val="24"/>
          <w:szCs w:val="24"/>
          <w:lang w:val="en-US" w:eastAsia="zh-CN"/>
        </w:rPr>
        <w:t>6</w:t>
      </w:r>
      <w:r>
        <w:rPr>
          <w:rFonts w:hint="eastAsia" w:ascii="仿宋" w:hAnsi="仿宋" w:eastAsia="仿宋" w:cs="仿宋_GB2312"/>
          <w:kern w:val="0"/>
          <w:sz w:val="24"/>
          <w:szCs w:val="24"/>
        </w:rPr>
        <w:t>.4在递交投标文件时，投标人的法定代表人或授权委托人须持相关身份证明文件到场参加开标会。其中，法定代表人应持法定代表人证明文件（原件）和本人身份证（原件）参加开标会议，授权委托人持法定代表人证明书（原件）、法定代表人授权委托书（原件）及本人身份证（原件）。</w:t>
      </w:r>
    </w:p>
    <w:p>
      <w:pPr>
        <w:spacing w:line="460" w:lineRule="exact"/>
        <w:rPr>
          <w:rFonts w:ascii="仿宋" w:hAnsi="仿宋" w:eastAsia="仿宋" w:cs="仿宋_GB2312"/>
          <w:sz w:val="24"/>
          <w:szCs w:val="24"/>
        </w:rPr>
      </w:pPr>
      <w:r>
        <w:rPr>
          <w:rFonts w:hint="eastAsia" w:ascii="仿宋" w:hAnsi="仿宋" w:eastAsia="仿宋" w:cs="仿宋_GB2312"/>
          <w:sz w:val="24"/>
          <w:szCs w:val="24"/>
        </w:rPr>
        <w:t>7.发布公告的媒介</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本次招标公告在中国招标投标公共服务平台（http://www.cebpubservice.com）及( 中城国网招标系统 (www.ccsglucky.com)（发布公告的媒介名称）上发布。</w:t>
      </w:r>
    </w:p>
    <w:p>
      <w:pPr>
        <w:spacing w:line="460" w:lineRule="exact"/>
        <w:rPr>
          <w:rFonts w:ascii="仿宋" w:hAnsi="仿宋" w:eastAsia="仿宋" w:cs="仿宋_GB2312"/>
          <w:b/>
          <w:bCs/>
          <w:sz w:val="24"/>
          <w:szCs w:val="24"/>
        </w:rPr>
      </w:pPr>
      <w:r>
        <w:rPr>
          <w:rFonts w:hint="eastAsia" w:ascii="仿宋" w:hAnsi="仿宋" w:eastAsia="仿宋" w:cs="仿宋_GB2312"/>
          <w:b/>
          <w:bCs/>
          <w:sz w:val="24"/>
          <w:szCs w:val="24"/>
        </w:rPr>
        <w:t>8.联系方式</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招标人：</w:t>
      </w:r>
      <w:r>
        <w:rPr>
          <w:rFonts w:hint="eastAsia" w:ascii="仿宋" w:hAnsi="仿宋" w:eastAsia="仿宋" w:cs="仿宋_GB2312"/>
          <w:kern w:val="0"/>
          <w:sz w:val="24"/>
          <w:szCs w:val="24"/>
          <w:lang w:val="zh-CN"/>
        </w:rPr>
        <w:t>象州航晶新能源有限公司</w:t>
      </w:r>
      <w:r>
        <w:rPr>
          <w:rFonts w:hint="eastAsia" w:ascii="仿宋" w:hAnsi="仿宋" w:eastAsia="仿宋" w:cs="仿宋_GB2312"/>
          <w:kern w:val="0"/>
          <w:sz w:val="24"/>
          <w:szCs w:val="24"/>
        </w:rPr>
        <w:t xml:space="preserve">  </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 xml:space="preserve">地    址：南宁市良庆区前海人寿T3-803           </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 xml:space="preserve">联 系 人： </w:t>
      </w:r>
      <w:r>
        <w:rPr>
          <w:rFonts w:hint="eastAsia" w:ascii="仿宋" w:hAnsi="仿宋" w:eastAsia="仿宋" w:cs="仿宋_GB2312"/>
          <w:kern w:val="0"/>
          <w:sz w:val="24"/>
          <w:szCs w:val="24"/>
          <w:lang w:val="en-US" w:eastAsia="zh-CN"/>
        </w:rPr>
        <w:t>岳波</w:t>
      </w:r>
      <w:r>
        <w:rPr>
          <w:rFonts w:hint="eastAsia" w:ascii="仿宋" w:hAnsi="仿宋" w:eastAsia="仿宋" w:cs="仿宋_GB2312"/>
          <w:kern w:val="0"/>
          <w:sz w:val="24"/>
          <w:szCs w:val="24"/>
        </w:rPr>
        <w:t xml:space="preserve">      </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 xml:space="preserve">电    话： 0771-2852599   </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招标代理：</w:t>
      </w:r>
      <w:r>
        <w:rPr>
          <w:rFonts w:hint="eastAsia" w:ascii="仿宋" w:hAnsi="仿宋" w:eastAsia="仿宋" w:cs="仿宋_GB2312"/>
          <w:kern w:val="0"/>
          <w:sz w:val="24"/>
          <w:szCs w:val="24"/>
          <w:lang w:eastAsia="zh-CN"/>
        </w:rPr>
        <w:t>吉祥新能源科技有限公司</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联系地址：江苏省南京市</w:t>
      </w:r>
      <w:r>
        <w:rPr>
          <w:rFonts w:hint="eastAsia" w:ascii="仿宋" w:hAnsi="仿宋" w:eastAsia="仿宋" w:cs="仿宋_GB2312"/>
          <w:kern w:val="0"/>
          <w:sz w:val="24"/>
          <w:szCs w:val="24"/>
          <w:lang w:val="en-US" w:eastAsia="zh-CN"/>
        </w:rPr>
        <w:t>建邺区</w:t>
      </w:r>
      <w:r>
        <w:rPr>
          <w:rFonts w:hint="eastAsia" w:ascii="仿宋" w:hAnsi="仿宋" w:eastAsia="仿宋" w:cs="仿宋_GB2312"/>
          <w:kern w:val="0"/>
          <w:sz w:val="24"/>
          <w:szCs w:val="24"/>
        </w:rPr>
        <w:t>奥体大街68号3栋11层</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 xml:space="preserve">联 系 人： </w:t>
      </w:r>
      <w:r>
        <w:rPr>
          <w:rFonts w:hint="eastAsia" w:ascii="仿宋" w:hAnsi="仿宋" w:eastAsia="仿宋" w:cs="仿宋_GB2312"/>
          <w:kern w:val="0"/>
          <w:sz w:val="24"/>
          <w:szCs w:val="24"/>
          <w:lang w:val="en-US" w:eastAsia="zh-CN"/>
        </w:rPr>
        <w:t>许帅</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电    话：18652906665</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电子信箱：info@ccsglucky.com</w:t>
      </w:r>
    </w:p>
    <w:p>
      <w:pPr>
        <w:spacing w:line="460" w:lineRule="exact"/>
        <w:ind w:firstLine="484" w:firstLineChars="202"/>
        <w:jc w:val="center"/>
        <w:rPr>
          <w:rFonts w:ascii="仿宋" w:hAnsi="仿宋" w:eastAsia="仿宋" w:cs="仿宋_GB2312"/>
          <w:sz w:val="24"/>
          <w:szCs w:val="24"/>
        </w:rPr>
      </w:pPr>
      <w:r>
        <w:rPr>
          <w:rFonts w:hint="eastAsia" w:ascii="仿宋" w:hAnsi="仿宋" w:eastAsia="仿宋" w:cs="仿宋_GB2312"/>
          <w:sz w:val="24"/>
          <w:szCs w:val="24"/>
          <w:lang w:val="en-US" w:eastAsia="zh-CN"/>
        </w:rPr>
        <w:t xml:space="preserve">                                   </w:t>
      </w:r>
      <w:bookmarkStart w:id="1" w:name="_GoBack"/>
      <w:bookmarkEnd w:id="1"/>
      <w:r>
        <w:rPr>
          <w:rFonts w:hint="eastAsia" w:ascii="仿宋" w:hAnsi="仿宋" w:eastAsia="仿宋" w:cs="仿宋_GB2312"/>
          <w:sz w:val="24"/>
          <w:szCs w:val="24"/>
          <w:lang w:val="en-US" w:eastAsia="zh-CN"/>
        </w:rPr>
        <w:t xml:space="preserve">    </w:t>
      </w:r>
      <w:r>
        <w:rPr>
          <w:rFonts w:ascii="仿宋" w:hAnsi="仿宋" w:eastAsia="仿宋" w:cs="仿宋_GB2312"/>
          <w:sz w:val="24"/>
          <w:szCs w:val="24"/>
        </w:rPr>
        <w:t>202</w:t>
      </w:r>
      <w:r>
        <w:rPr>
          <w:rFonts w:hint="eastAsia" w:ascii="仿宋" w:hAnsi="仿宋" w:eastAsia="仿宋" w:cs="仿宋_GB2312"/>
          <w:sz w:val="24"/>
          <w:szCs w:val="24"/>
          <w:lang w:val="en-US" w:eastAsia="zh-CN"/>
        </w:rPr>
        <w:t>3</w:t>
      </w:r>
      <w:r>
        <w:rPr>
          <w:rFonts w:ascii="仿宋" w:hAnsi="仿宋" w:eastAsia="仿宋" w:cs="仿宋_GB2312"/>
          <w:sz w:val="24"/>
          <w:szCs w:val="24"/>
        </w:rPr>
        <w:t xml:space="preserve"> </w:t>
      </w:r>
      <w:r>
        <w:rPr>
          <w:rFonts w:hint="eastAsia" w:ascii="仿宋" w:hAnsi="仿宋" w:eastAsia="仿宋" w:cs="仿宋_GB2312"/>
          <w:sz w:val="24"/>
          <w:szCs w:val="24"/>
        </w:rPr>
        <w:t>年</w:t>
      </w:r>
      <w:r>
        <w:rPr>
          <w:rFonts w:hint="eastAsia" w:ascii="仿宋" w:hAnsi="仿宋" w:eastAsia="仿宋" w:cs="仿宋_GB2312"/>
          <w:sz w:val="24"/>
          <w:szCs w:val="24"/>
          <w:lang w:val="en-US" w:eastAsia="zh-CN"/>
        </w:rPr>
        <w:t>1</w:t>
      </w:r>
      <w:r>
        <w:rPr>
          <w:rFonts w:hint="eastAsia" w:ascii="仿宋" w:hAnsi="仿宋" w:eastAsia="仿宋" w:cs="仿宋_GB2312"/>
          <w:sz w:val="24"/>
          <w:szCs w:val="24"/>
        </w:rPr>
        <w:t>月</w:t>
      </w:r>
      <w:r>
        <w:rPr>
          <w:rFonts w:hint="eastAsia" w:ascii="仿宋" w:hAnsi="仿宋" w:eastAsia="仿宋" w:cs="仿宋_GB2312"/>
          <w:sz w:val="24"/>
          <w:szCs w:val="24"/>
          <w:lang w:val="en-US" w:eastAsia="zh-CN"/>
        </w:rPr>
        <w:t>13</w:t>
      </w:r>
      <w:r>
        <w:rPr>
          <w:rFonts w:hint="eastAsia" w:ascii="仿宋" w:hAnsi="仿宋" w:eastAsia="仿宋" w:cs="仿宋_GB2312"/>
          <w:sz w:val="24"/>
          <w:szCs w:val="24"/>
        </w:rPr>
        <w:t>日</w:t>
      </w:r>
    </w:p>
    <w:p>
      <w:r>
        <w:rPr>
          <w:rFonts w:ascii="仿宋" w:hAnsi="仿宋" w:eastAsia="仿宋"/>
          <w:b w:val="0"/>
          <w:w w:val="95"/>
          <w:sz w:val="24"/>
          <w:szCs w:val="24"/>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OWI5NWJlOTEzYzMyNDQzODFkNzUxNWNlNzgzN2MifQ=="/>
  </w:docVars>
  <w:rsids>
    <w:rsidRoot w:val="0A7017D6"/>
    <w:rsid w:val="0A701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jc w:val="both"/>
      <w:outlineLvl w:val="0"/>
    </w:pPr>
    <w:rPr>
      <w:rFonts w:ascii="Times New Roman" w:hAnsi="Times New Roman"/>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after="0" w:line="240" w:lineRule="auto"/>
      <w:ind w:firstLine="420" w:firstLineChars="200"/>
      <w:jc w:val="both"/>
    </w:pPr>
    <w:rPr>
      <w:szCs w:val="24"/>
    </w:rPr>
  </w:style>
  <w:style w:type="paragraph" w:customStyle="1" w:styleId="6">
    <w:name w:val="p0"/>
    <w:basedOn w:val="1"/>
    <w:qFormat/>
    <w:uiPriority w:val="0"/>
    <w:pPr>
      <w:widowControl/>
      <w:spacing w:after="0" w:line="240" w:lineRule="auto"/>
      <w:jc w:val="both"/>
    </w:pPr>
    <w:rPr>
      <w:rFonts w:ascii="Times New Roman" w:hAnsi="Times New Roman"/>
      <w:kern w:val="0"/>
      <w:szCs w:val="21"/>
    </w:rPr>
  </w:style>
  <w:style w:type="paragraph" w:customStyle="1" w:styleId="7">
    <w:name w:val="CM78"/>
    <w:basedOn w:val="8"/>
    <w:next w:val="8"/>
    <w:qFormat/>
    <w:uiPriority w:val="99"/>
    <w:pPr>
      <w:spacing w:after="275"/>
    </w:pPr>
    <w:rPr>
      <w:rFonts w:cs="Times New Roman"/>
      <w:color w:val="auto"/>
    </w:rPr>
  </w:style>
  <w:style w:type="paragraph" w:customStyle="1" w:styleId="8">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1762</Words>
  <Characters>2039</Characters>
  <Lines>0</Lines>
  <Paragraphs>0</Paragraphs>
  <TotalTime>0</TotalTime>
  <ScaleCrop>false</ScaleCrop>
  <LinksUpToDate>false</LinksUpToDate>
  <CharactersWithSpaces>2166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2023-01-16T02:14:00Z</dcterms:created>
  <dc:creator>Yaphets</dc:creator>
  <cp:lastModifiedBy>Yaphets</cp:lastModifiedBy>
  <dcterms:modified xsi:type="dcterms:W3CDTF">2023-01-16T02:15:07Z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B50B40EC97A348E4A9FBDC00FD8ED47D</vt:lpwstr>
  </property>
</Properties>
</file>