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Times New Roman" w:eastAsia="宋体" w:cs="Times New Roman"/>
          <w:color w:val="auto"/>
          <w:sz w:val="28"/>
          <w:szCs w:val="28"/>
        </w:rPr>
      </w:pPr>
    </w:p>
    <w:p>
      <w:pPr>
        <w:pStyle w:val="6"/>
        <w:spacing w:line="360" w:lineRule="auto"/>
        <w:jc w:val="center"/>
        <w:outlineLvl w:val="0"/>
        <w:rPr>
          <w:rFonts w:ascii="Times New Roman" w:eastAsia="宋体" w:cs="Times New Roman"/>
          <w:color w:val="auto"/>
          <w:sz w:val="44"/>
          <w:szCs w:val="44"/>
        </w:rPr>
      </w:pPr>
      <w:bookmarkStart w:id="0" w:name="_Toc47701205"/>
      <w:bookmarkStart w:id="1" w:name="_Toc2064"/>
      <w:bookmarkStart w:id="2" w:name="_Toc21646"/>
      <w:bookmarkStart w:id="3" w:name="_Toc6577"/>
      <w:bookmarkStart w:id="4" w:name="_Toc4946"/>
      <w:bookmarkStart w:id="5" w:name="_Toc31241"/>
      <w:bookmarkStart w:id="6" w:name="_Toc9640"/>
      <w:r>
        <w:rPr>
          <w:rFonts w:ascii="Times New Roman" w:eastAsia="宋体" w:cs="Times New Roman"/>
          <w:color w:val="auto"/>
          <w:sz w:val="44"/>
          <w:szCs w:val="44"/>
        </w:rPr>
        <w:t>第一章</w:t>
      </w:r>
      <w:r>
        <w:rPr>
          <w:rFonts w:hint="eastAsia" w:ascii="Times New Roman" w:eastAsia="宋体" w:cs="Times New Roman"/>
          <w:color w:val="auto"/>
          <w:sz w:val="44"/>
          <w:szCs w:val="44"/>
        </w:rPr>
        <w:t xml:space="preserve"> 招标公告</w:t>
      </w:r>
      <w:bookmarkEnd w:id="0"/>
      <w:bookmarkEnd w:id="1"/>
      <w:bookmarkEnd w:id="2"/>
      <w:bookmarkEnd w:id="3"/>
      <w:bookmarkEnd w:id="4"/>
      <w:bookmarkEnd w:id="5"/>
      <w:bookmarkEnd w:id="6"/>
    </w:p>
    <w:p>
      <w:pPr>
        <w:pStyle w:val="6"/>
        <w:spacing w:line="360" w:lineRule="auto"/>
        <w:jc w:val="center"/>
        <w:outlineLvl w:val="0"/>
        <w:rPr>
          <w:rFonts w:ascii="Times New Roman" w:eastAsia="宋体" w:cs="Times New Roman"/>
          <w:color w:val="auto"/>
          <w:sz w:val="28"/>
          <w:szCs w:val="28"/>
        </w:rPr>
      </w:pPr>
      <w:bookmarkStart w:id="46" w:name="_GoBack"/>
      <w:r>
        <w:rPr>
          <w:rFonts w:hint="eastAsia" w:ascii="Times New Roman" w:eastAsia="宋体" w:cs="Times New Roman"/>
          <w:color w:val="auto"/>
          <w:sz w:val="28"/>
          <w:szCs w:val="28"/>
          <w:u w:val="single"/>
        </w:rPr>
        <w:t>中国航空工业新能源投资有限公司新能源电站运营维护综合服务项目</w:t>
      </w:r>
      <w:bookmarkEnd w:id="46"/>
      <w:r>
        <w:rPr>
          <w:rFonts w:hint="eastAsia" w:ascii="Times New Roman" w:eastAsia="宋体" w:cs="Times New Roman"/>
          <w:color w:val="auto"/>
          <w:sz w:val="28"/>
          <w:szCs w:val="28"/>
        </w:rPr>
        <w:t>招标公告</w:t>
      </w:r>
    </w:p>
    <w:p>
      <w:pPr>
        <w:pStyle w:val="6"/>
        <w:spacing w:line="360" w:lineRule="auto"/>
        <w:rPr>
          <w:rFonts w:ascii="Times New Roman" w:eastAsia="宋体" w:cs="Times New Roman"/>
          <w:color w:val="auto"/>
          <w:sz w:val="21"/>
          <w:szCs w:val="21"/>
        </w:rPr>
      </w:pPr>
    </w:p>
    <w:p>
      <w:pPr>
        <w:pStyle w:val="6"/>
        <w:spacing w:line="360" w:lineRule="auto"/>
        <w:rPr>
          <w:rFonts w:ascii="Times New Roman" w:eastAsia="宋体" w:cs="Times New Roman"/>
          <w:color w:val="auto"/>
          <w:sz w:val="20"/>
          <w:szCs w:val="20"/>
        </w:rPr>
      </w:pPr>
    </w:p>
    <w:p>
      <w:pPr>
        <w:pStyle w:val="6"/>
        <w:spacing w:line="360" w:lineRule="auto"/>
        <w:outlineLvl w:val="1"/>
        <w:rPr>
          <w:rFonts w:ascii="Times New Roman" w:eastAsia="宋体" w:cs="Times New Roman"/>
          <w:color w:val="auto"/>
          <w:sz w:val="32"/>
          <w:szCs w:val="32"/>
        </w:rPr>
      </w:pPr>
      <w:bookmarkStart w:id="7" w:name="_Toc47701206"/>
      <w:bookmarkStart w:id="8" w:name="_Toc14168"/>
      <w:bookmarkStart w:id="9" w:name="_Toc23289"/>
      <w:bookmarkStart w:id="10" w:name="_Toc17849"/>
      <w:bookmarkStart w:id="11" w:name="_Toc5688"/>
      <w:r>
        <w:rPr>
          <w:rFonts w:ascii="Times New Roman" w:eastAsia="宋体" w:cs="Times New Roman"/>
          <w:b/>
          <w:bCs/>
          <w:color w:val="auto"/>
          <w:sz w:val="32"/>
          <w:szCs w:val="32"/>
        </w:rPr>
        <w:t>1.</w:t>
      </w:r>
      <w:r>
        <w:rPr>
          <w:rFonts w:ascii="Times New Roman" w:eastAsia="宋体" w:cs="Times New Roman"/>
          <w:color w:val="auto"/>
          <w:sz w:val="32"/>
          <w:szCs w:val="32"/>
        </w:rPr>
        <w:t>招标条件</w:t>
      </w:r>
      <w:bookmarkEnd w:id="7"/>
      <w:bookmarkEnd w:id="8"/>
      <w:bookmarkEnd w:id="9"/>
      <w:bookmarkEnd w:id="10"/>
      <w:bookmarkEnd w:id="11"/>
    </w:p>
    <w:p>
      <w:pPr>
        <w:autoSpaceDE w:val="0"/>
        <w:autoSpaceDN w:val="0"/>
        <w:adjustRightInd w:val="0"/>
        <w:spacing w:line="360" w:lineRule="auto"/>
        <w:ind w:firstLine="420" w:firstLineChars="200"/>
        <w:jc w:val="left"/>
        <w:rPr>
          <w:szCs w:val="21"/>
        </w:rPr>
      </w:pPr>
      <w:r>
        <w:rPr>
          <w:rFonts w:hint="eastAsia" w:ascii="宋体" w:hAnsi="宋体"/>
          <w:kern w:val="0"/>
          <w:szCs w:val="21"/>
        </w:rPr>
        <w:t>本招标项目</w:t>
      </w:r>
      <w:bookmarkStart w:id="12" w:name="_Hlk129769887"/>
      <w:r>
        <w:rPr>
          <w:rFonts w:hint="eastAsia" w:ascii="宋体" w:hAnsi="宋体"/>
          <w:kern w:val="0"/>
          <w:szCs w:val="21"/>
          <w:u w:val="single"/>
        </w:rPr>
        <w:t>中国航空工业新能源投资有限公司</w:t>
      </w:r>
      <w:bookmarkEnd w:id="12"/>
      <w:r>
        <w:rPr>
          <w:rFonts w:hint="eastAsia" w:ascii="宋体" w:hAnsi="宋体"/>
          <w:kern w:val="0"/>
          <w:szCs w:val="21"/>
          <w:u w:val="single"/>
        </w:rPr>
        <w:t>新能源电站运营维护综合服务项目</w:t>
      </w:r>
      <w:r>
        <w:rPr>
          <w:rFonts w:ascii="宋体" w:hAnsi="宋体"/>
          <w:kern w:val="0"/>
          <w:szCs w:val="21"/>
        </w:rPr>
        <w:t>（项目名称）</w:t>
      </w:r>
      <w:r>
        <w:rPr>
          <w:rFonts w:ascii="宋体" w:hAnsi="宋体"/>
          <w:szCs w:val="21"/>
          <w:shd w:val="clear" w:color="auto" w:fill="FFFFFF"/>
        </w:rPr>
        <w:t>招标人为</w:t>
      </w:r>
      <w:r>
        <w:rPr>
          <w:rFonts w:hint="eastAsia" w:ascii="宋体" w:hAnsi="宋体"/>
          <w:szCs w:val="21"/>
          <w:u w:val="single"/>
          <w:shd w:val="clear" w:color="auto" w:fill="FFFFFF"/>
        </w:rPr>
        <w:t>中国航空工业新能源投资有限公司</w:t>
      </w:r>
      <w:r>
        <w:rPr>
          <w:rFonts w:hint="eastAsia" w:ascii="宋体" w:hAnsi="宋体"/>
          <w:szCs w:val="21"/>
          <w:shd w:val="clear" w:color="auto" w:fill="FFFFFF"/>
        </w:rPr>
        <w:t>，招标项目</w:t>
      </w:r>
      <w:r>
        <w:rPr>
          <w:rFonts w:ascii="宋体" w:hAnsi="宋体"/>
          <w:kern w:val="0"/>
          <w:szCs w:val="21"/>
        </w:rPr>
        <w:t>资金来</w:t>
      </w:r>
      <w:r>
        <w:rPr>
          <w:rFonts w:hint="eastAsia" w:ascii="宋体" w:hAnsi="宋体"/>
          <w:kern w:val="0"/>
          <w:szCs w:val="21"/>
        </w:rPr>
        <w:t>自</w:t>
      </w:r>
      <w:r>
        <w:rPr>
          <w:rFonts w:hint="eastAsia" w:ascii="宋体" w:hAnsi="宋体"/>
          <w:szCs w:val="21"/>
          <w:u w:val="single"/>
        </w:rPr>
        <w:t>企业自筹</w:t>
      </w:r>
      <w:r>
        <w:rPr>
          <w:rFonts w:hint="eastAsia" w:ascii="宋体" w:hAnsi="宋体"/>
          <w:szCs w:val="21"/>
        </w:rPr>
        <w:t>（资金来源），</w:t>
      </w:r>
      <w:r>
        <w:rPr>
          <w:rFonts w:ascii="宋体" w:hAnsi="宋体"/>
          <w:szCs w:val="21"/>
        </w:rPr>
        <w:t>出资比例为</w:t>
      </w:r>
      <w:r>
        <w:rPr>
          <w:rFonts w:hint="eastAsia" w:ascii="宋体" w:hAnsi="宋体"/>
          <w:szCs w:val="21"/>
          <w:u w:val="single"/>
        </w:rPr>
        <w:t>100</w:t>
      </w:r>
      <w:r>
        <w:rPr>
          <w:rFonts w:ascii="宋体" w:hAnsi="宋体"/>
          <w:szCs w:val="21"/>
          <w:u w:val="single"/>
        </w:rPr>
        <w:t>%</w:t>
      </w:r>
      <w:r>
        <w:rPr>
          <w:rFonts w:ascii="宋体" w:hAnsi="宋体"/>
          <w:kern w:val="0"/>
          <w:szCs w:val="21"/>
        </w:rPr>
        <w:t>。</w:t>
      </w:r>
      <w:r>
        <w:rPr>
          <w:rFonts w:hint="eastAsia" w:ascii="宋体" w:hAnsi="宋体"/>
          <w:kern w:val="0"/>
          <w:szCs w:val="21"/>
        </w:rPr>
        <w:t>该</w:t>
      </w:r>
      <w:r>
        <w:rPr>
          <w:rFonts w:ascii="宋体" w:hAnsi="宋体"/>
          <w:kern w:val="0"/>
          <w:szCs w:val="21"/>
        </w:rPr>
        <w:t>项目已具备招标条件，</w:t>
      </w:r>
      <w:r>
        <w:rPr>
          <w:szCs w:val="21"/>
        </w:rPr>
        <w:t>现</w:t>
      </w:r>
      <w:r>
        <w:rPr>
          <w:rFonts w:hint="eastAsia"/>
          <w:szCs w:val="21"/>
        </w:rPr>
        <w:t>进行公开招标</w:t>
      </w:r>
      <w:r>
        <w:rPr>
          <w:szCs w:val="21"/>
        </w:rPr>
        <w:t>。</w:t>
      </w:r>
    </w:p>
    <w:p>
      <w:pPr>
        <w:pStyle w:val="6"/>
        <w:spacing w:line="360" w:lineRule="auto"/>
        <w:outlineLvl w:val="1"/>
        <w:rPr>
          <w:rFonts w:ascii="Times New Roman" w:eastAsia="宋体" w:cs="Times New Roman"/>
          <w:color w:val="auto"/>
          <w:sz w:val="32"/>
          <w:szCs w:val="32"/>
        </w:rPr>
      </w:pPr>
      <w:bookmarkStart w:id="13" w:name="_Toc20791"/>
      <w:bookmarkStart w:id="14" w:name="_Toc5622"/>
      <w:bookmarkStart w:id="15" w:name="_Toc47701207"/>
      <w:bookmarkStart w:id="16" w:name="_Toc13764"/>
      <w:bookmarkStart w:id="17" w:name="_Toc27175"/>
      <w:r>
        <w:rPr>
          <w:rFonts w:ascii="Times New Roman" w:eastAsia="宋体" w:cs="Times New Roman"/>
          <w:b/>
          <w:bCs/>
          <w:color w:val="auto"/>
          <w:sz w:val="32"/>
          <w:szCs w:val="32"/>
        </w:rPr>
        <w:t>2.</w:t>
      </w:r>
      <w:r>
        <w:rPr>
          <w:rFonts w:ascii="Times New Roman" w:eastAsia="宋体" w:cs="Times New Roman"/>
          <w:color w:val="auto"/>
          <w:sz w:val="32"/>
          <w:szCs w:val="32"/>
        </w:rPr>
        <w:t>项目概况与招标范围</w:t>
      </w:r>
      <w:bookmarkEnd w:id="13"/>
      <w:bookmarkEnd w:id="14"/>
      <w:bookmarkEnd w:id="15"/>
      <w:bookmarkEnd w:id="16"/>
      <w:bookmarkEnd w:id="17"/>
    </w:p>
    <w:p>
      <w:pPr>
        <w:pStyle w:val="6"/>
        <w:spacing w:line="360" w:lineRule="auto"/>
        <w:ind w:firstLine="420" w:firstLineChars="200"/>
        <w:rPr>
          <w:rFonts w:ascii="Times New Roman" w:eastAsia="宋体" w:cs="Times New Roman"/>
          <w:color w:val="auto"/>
          <w:sz w:val="21"/>
          <w:szCs w:val="21"/>
        </w:rPr>
      </w:pPr>
      <w:bookmarkStart w:id="18" w:name="_Hlk129265201"/>
      <w:r>
        <w:rPr>
          <w:rFonts w:ascii="Times New Roman" w:eastAsia="黑体" w:cs="Times New Roman"/>
          <w:color w:val="auto"/>
          <w:sz w:val="21"/>
          <w:szCs w:val="21"/>
        </w:rPr>
        <w:t>2.1</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项目地点：由招标人确定。</w:t>
      </w:r>
    </w:p>
    <w:p>
      <w:pPr>
        <w:pStyle w:val="6"/>
        <w:spacing w:line="36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 xml:space="preserve">2.2 </w:t>
      </w:r>
      <w:r>
        <w:rPr>
          <w:rFonts w:hint="eastAsia" w:ascii="Times New Roman" w:eastAsia="宋体" w:cs="Times New Roman"/>
          <w:color w:val="auto"/>
          <w:sz w:val="21"/>
          <w:szCs w:val="21"/>
        </w:rPr>
        <w:t>建设规模：由招标人确定。</w:t>
      </w:r>
    </w:p>
    <w:p>
      <w:pPr>
        <w:pStyle w:val="6"/>
        <w:spacing w:line="360" w:lineRule="auto"/>
        <w:ind w:firstLine="420" w:firstLineChars="200"/>
        <w:rPr>
          <w:rFonts w:ascii="Times New Roman" w:eastAsia="宋体" w:cs="Times New Roman"/>
          <w:color w:val="auto"/>
          <w:sz w:val="21"/>
          <w:szCs w:val="21"/>
        </w:rPr>
      </w:pPr>
      <w:bookmarkStart w:id="19" w:name="_Hlk129791669"/>
      <w:r>
        <w:rPr>
          <w:rFonts w:ascii="Times New Roman" w:eastAsia="宋体" w:cs="Times New Roman"/>
          <w:color w:val="auto"/>
          <w:sz w:val="21"/>
          <w:szCs w:val="21"/>
        </w:rPr>
        <w:t>2.</w:t>
      </w:r>
      <w:r>
        <w:rPr>
          <w:rFonts w:hint="eastAsia" w:ascii="Times New Roman" w:eastAsia="宋体" w:cs="Times New Roman"/>
          <w:color w:val="auto"/>
          <w:sz w:val="21"/>
          <w:szCs w:val="21"/>
        </w:rPr>
        <w:t>3</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招标范围：</w:t>
      </w:r>
      <w:bookmarkStart w:id="20" w:name="_Hlk129336119"/>
      <w:r>
        <w:rPr>
          <w:rFonts w:hint="eastAsia" w:ascii="Times New Roman" w:eastAsia="宋体" w:cs="Times New Roman"/>
          <w:color w:val="auto"/>
          <w:sz w:val="21"/>
          <w:szCs w:val="21"/>
        </w:rPr>
        <w:t>中国航空工业新能源投资有限公司旗下新能源电站（风电场、光伏电站）的运营维护综合服务，包括风电机组、光伏组件的日常巡检、检修、故障处理以及升压站的相关检修服务等。本招标项目为框架招标，中标人持中标通知书与招标人或招标人下属公司签订具体项目合同，合同有效期三年。</w:t>
      </w:r>
      <w:bookmarkEnd w:id="20"/>
      <w:r>
        <w:rPr>
          <w:rFonts w:hint="eastAsia" w:ascii="Times New Roman" w:eastAsia="宋体" w:cs="Times New Roman"/>
          <w:color w:val="auto"/>
          <w:sz w:val="21"/>
          <w:szCs w:val="21"/>
        </w:rPr>
        <w:t xml:space="preserve">  </w:t>
      </w:r>
    </w:p>
    <w:p>
      <w:pPr>
        <w:pStyle w:val="6"/>
        <w:spacing w:line="36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2.</w:t>
      </w:r>
      <w:r>
        <w:rPr>
          <w:rFonts w:hint="eastAsia" w:ascii="Times New Roman" w:eastAsia="宋体" w:cs="Times New Roman"/>
          <w:color w:val="auto"/>
          <w:sz w:val="21"/>
          <w:szCs w:val="21"/>
        </w:rPr>
        <w:t>4</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服务地点及规模：中国航空工业新能源投资有限公司下属新能源电站，包括但不限于以下场站：中航凯红风电场98.9MW、安白高速乐胜风电场99MW、中航象州百丈风电场100MW、广西象州风光储一体化项目</w:t>
      </w:r>
      <w:r>
        <w:rPr>
          <w:rFonts w:hint="eastAsia" w:ascii="Times New Roman" w:eastAsia="宋体" w:cs="Times New Roman"/>
          <w:color w:val="auto"/>
          <w:sz w:val="21"/>
          <w:szCs w:val="21"/>
          <w:lang w:val="en-US" w:eastAsia="zh-CN"/>
        </w:rPr>
        <w:t>450MW、</w:t>
      </w:r>
      <w:r>
        <w:rPr>
          <w:rFonts w:hint="eastAsia" w:ascii="Times New Roman" w:eastAsia="宋体" w:cs="Times New Roman"/>
          <w:color w:val="auto"/>
          <w:sz w:val="21"/>
          <w:szCs w:val="21"/>
        </w:rPr>
        <w:t>中航廉江良垌</w:t>
      </w:r>
      <w:r>
        <w:rPr>
          <w:rFonts w:hint="eastAsia" w:ascii="Times New Roman" w:eastAsia="宋体" w:cs="Times New Roman"/>
          <w:color w:val="auto"/>
          <w:sz w:val="21"/>
          <w:szCs w:val="21"/>
          <w:lang w:val="en-US" w:eastAsia="zh-CN"/>
        </w:rPr>
        <w:t>90MW</w:t>
      </w:r>
      <w:r>
        <w:rPr>
          <w:rFonts w:hint="eastAsia" w:ascii="Times New Roman" w:eastAsia="宋体" w:cs="Times New Roman"/>
          <w:color w:val="auto"/>
          <w:sz w:val="21"/>
          <w:szCs w:val="21"/>
        </w:rPr>
        <w:t>渔光互补光伏电站项目、中航吴川450</w:t>
      </w:r>
      <w:r>
        <w:rPr>
          <w:rFonts w:hint="eastAsia" w:ascii="Times New Roman" w:eastAsia="宋体" w:cs="Times New Roman"/>
          <w:color w:val="auto"/>
          <w:sz w:val="21"/>
          <w:szCs w:val="21"/>
          <w:lang w:val="en-US" w:eastAsia="zh-CN"/>
        </w:rPr>
        <w:t>MW</w:t>
      </w:r>
      <w:r>
        <w:rPr>
          <w:rFonts w:hint="eastAsia" w:ascii="Times New Roman" w:eastAsia="宋体" w:cs="Times New Roman"/>
          <w:color w:val="auto"/>
          <w:sz w:val="21"/>
          <w:szCs w:val="21"/>
        </w:rPr>
        <w:t>光伏项目、中航惠东多祝</w:t>
      </w:r>
      <w:r>
        <w:rPr>
          <w:rFonts w:hint="eastAsia" w:ascii="Times New Roman" w:eastAsia="宋体" w:cs="Times New Roman"/>
          <w:color w:val="auto"/>
          <w:sz w:val="21"/>
          <w:szCs w:val="21"/>
          <w:lang w:val="en-US" w:eastAsia="zh-CN"/>
        </w:rPr>
        <w:t>1</w:t>
      </w:r>
      <w:r>
        <w:rPr>
          <w:rFonts w:hint="eastAsia" w:ascii="Times New Roman" w:eastAsia="宋体" w:cs="Times New Roman"/>
          <w:color w:val="auto"/>
          <w:sz w:val="21"/>
          <w:szCs w:val="21"/>
        </w:rPr>
        <w:t>00</w:t>
      </w:r>
      <w:r>
        <w:rPr>
          <w:rFonts w:hint="eastAsia" w:ascii="Times New Roman" w:eastAsia="宋体" w:cs="Times New Roman"/>
          <w:color w:val="auto"/>
          <w:sz w:val="21"/>
          <w:szCs w:val="21"/>
          <w:lang w:val="en-US" w:eastAsia="zh-CN"/>
        </w:rPr>
        <w:t>MW</w:t>
      </w:r>
      <w:r>
        <w:rPr>
          <w:rFonts w:hint="eastAsia" w:ascii="Times New Roman" w:eastAsia="宋体" w:cs="Times New Roman"/>
          <w:color w:val="auto"/>
          <w:sz w:val="21"/>
          <w:szCs w:val="21"/>
        </w:rPr>
        <w:t>农光互补光伏电站项目、吉林化纤屋顶光伏项目</w:t>
      </w:r>
      <w:r>
        <w:rPr>
          <w:rFonts w:hint="eastAsia" w:ascii="Times New Roman" w:eastAsia="宋体" w:cs="Times New Roman"/>
          <w:color w:val="auto"/>
          <w:sz w:val="21"/>
          <w:szCs w:val="21"/>
          <w:lang w:val="en-US" w:eastAsia="zh-CN"/>
        </w:rPr>
        <w:t>36MW</w:t>
      </w:r>
      <w:r>
        <w:rPr>
          <w:rFonts w:hint="eastAsia" w:ascii="Times New Roman" w:eastAsia="宋体" w:cs="Times New Roman"/>
          <w:color w:val="auto"/>
          <w:sz w:val="21"/>
          <w:szCs w:val="21"/>
        </w:rPr>
        <w:t>、中航丹阳延陵130MW光伏发电项目。</w:t>
      </w:r>
    </w:p>
    <w:p>
      <w:pPr>
        <w:pStyle w:val="6"/>
        <w:spacing w:line="36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2.</w:t>
      </w:r>
      <w:r>
        <w:rPr>
          <w:rFonts w:hint="eastAsia" w:ascii="Times New Roman" w:eastAsia="宋体" w:cs="Times New Roman"/>
          <w:color w:val="auto"/>
          <w:sz w:val="21"/>
          <w:szCs w:val="21"/>
        </w:rPr>
        <w:t>5</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服务期：三年。</w:t>
      </w:r>
    </w:p>
    <w:bookmarkEnd w:id="18"/>
    <w:bookmarkEnd w:id="19"/>
    <w:p>
      <w:pPr>
        <w:pStyle w:val="6"/>
        <w:spacing w:line="360" w:lineRule="auto"/>
        <w:outlineLvl w:val="1"/>
        <w:rPr>
          <w:rFonts w:ascii="Times New Roman" w:eastAsia="宋体" w:cs="Times New Roman"/>
          <w:color w:val="auto"/>
          <w:sz w:val="32"/>
          <w:szCs w:val="32"/>
        </w:rPr>
      </w:pPr>
      <w:bookmarkStart w:id="21" w:name="_Toc47701208"/>
      <w:bookmarkStart w:id="22" w:name="_Toc7014"/>
      <w:bookmarkStart w:id="23" w:name="_Toc3423"/>
      <w:bookmarkStart w:id="24" w:name="_Toc7414"/>
      <w:bookmarkStart w:id="25" w:name="_Toc24790"/>
      <w:r>
        <w:rPr>
          <w:rFonts w:ascii="Times New Roman" w:eastAsia="宋体" w:cs="Times New Roman"/>
          <w:b/>
          <w:bCs/>
          <w:color w:val="auto"/>
          <w:sz w:val="32"/>
          <w:szCs w:val="32"/>
        </w:rPr>
        <w:t>3.</w:t>
      </w:r>
      <w:r>
        <w:rPr>
          <w:rFonts w:ascii="Times New Roman" w:eastAsia="宋体" w:cs="Times New Roman"/>
          <w:color w:val="auto"/>
          <w:sz w:val="32"/>
          <w:szCs w:val="32"/>
        </w:rPr>
        <w:t>投标人资格要求</w:t>
      </w:r>
      <w:bookmarkEnd w:id="21"/>
      <w:bookmarkEnd w:id="22"/>
      <w:bookmarkEnd w:id="23"/>
      <w:bookmarkEnd w:id="24"/>
      <w:bookmarkEnd w:id="25"/>
    </w:p>
    <w:p>
      <w:pPr>
        <w:pStyle w:val="6"/>
        <w:spacing w:line="36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 xml:space="preserve">3.1 </w:t>
      </w:r>
      <w:r>
        <w:rPr>
          <w:rFonts w:hint="eastAsia" w:ascii="Times New Roman" w:eastAsia="宋体" w:cs="Times New Roman"/>
          <w:color w:val="auto"/>
          <w:sz w:val="21"/>
          <w:szCs w:val="21"/>
        </w:rPr>
        <w:t>资格条件：中华人民共和国境内注册的独立法人资格的企业或其他组织，具有有效的营业执照。</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3.2 财务</w:t>
      </w:r>
      <w:r>
        <w:rPr>
          <w:rFonts w:ascii="Times New Roman" w:eastAsia="宋体" w:cs="Times New Roman"/>
          <w:color w:val="auto"/>
          <w:sz w:val="21"/>
          <w:szCs w:val="21"/>
        </w:rPr>
        <w:t>要求：</w:t>
      </w:r>
      <w:r>
        <w:rPr>
          <w:rFonts w:hint="eastAsia" w:ascii="Times New Roman" w:eastAsia="宋体" w:cs="Times New Roman"/>
          <w:color w:val="auto"/>
          <w:sz w:val="21"/>
          <w:szCs w:val="21"/>
        </w:rPr>
        <w:t>/</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3.3</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信誉要求：未被工商行政管理机关在全国企业信用信息公示系统中列入严重违法失信企业名单或者严重违法企业名单。</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w:t>
      </w:r>
      <w:r>
        <w:rPr>
          <w:rFonts w:ascii="Times New Roman" w:eastAsia="宋体" w:cs="Times New Roman"/>
          <w:color w:val="auto"/>
          <w:sz w:val="21"/>
          <w:szCs w:val="21"/>
        </w:rPr>
        <w:t xml:space="preserve">.4 </w:t>
      </w:r>
      <w:r>
        <w:rPr>
          <w:rFonts w:hint="eastAsia" w:ascii="Times New Roman" w:eastAsia="宋体" w:cs="Times New Roman"/>
          <w:color w:val="auto"/>
          <w:sz w:val="21"/>
          <w:szCs w:val="21"/>
        </w:rPr>
        <w:t>没有处于被责令停产、停业或进入破产程序，生产经营正常且具备合同履约能力；</w:t>
      </w:r>
    </w:p>
    <w:p>
      <w:pPr>
        <w:pStyle w:val="6"/>
        <w:spacing w:line="360" w:lineRule="auto"/>
        <w:ind w:firstLine="420" w:firstLineChars="200"/>
        <w:rPr>
          <w:rFonts w:ascii="Times New Roman" w:cs="Times New Roman"/>
          <w:color w:val="auto"/>
          <w:sz w:val="21"/>
          <w:szCs w:val="21"/>
        </w:rPr>
      </w:pPr>
      <w:r>
        <w:rPr>
          <w:rFonts w:ascii="Times New Roman" w:eastAsia="宋体" w:cs="Times New Roman"/>
          <w:color w:val="auto"/>
          <w:sz w:val="21"/>
          <w:szCs w:val="21"/>
        </w:rPr>
        <w:t>3.</w:t>
      </w:r>
      <w:r>
        <w:rPr>
          <w:rFonts w:hint="eastAsia" w:ascii="Times New Roman" w:eastAsia="宋体" w:cs="Times New Roman"/>
          <w:color w:val="auto"/>
          <w:sz w:val="21"/>
          <w:szCs w:val="21"/>
        </w:rPr>
        <w:t>4</w:t>
      </w:r>
      <w:r>
        <w:rPr>
          <w:rFonts w:ascii="Times New Roman" w:eastAsia="宋体" w:cs="Times New Roman"/>
          <w:color w:val="auto"/>
          <w:sz w:val="21"/>
          <w:szCs w:val="21"/>
        </w:rPr>
        <w:t xml:space="preserve"> 本次招标</w:t>
      </w:r>
      <w:r>
        <w:rPr>
          <w:rFonts w:ascii="Times New Roman" w:eastAsia="宋体" w:cs="Times New Roman"/>
          <w:color w:val="auto"/>
          <w:sz w:val="21"/>
          <w:szCs w:val="21"/>
          <w:u w:val="single"/>
        </w:rPr>
        <w:t xml:space="preserve"> </w:t>
      </w:r>
      <w:r>
        <w:rPr>
          <w:rFonts w:hint="eastAsia" w:ascii="Times New Roman" w:eastAsia="宋体" w:cs="Times New Roman"/>
          <w:color w:val="auto"/>
          <w:sz w:val="21"/>
          <w:szCs w:val="21"/>
          <w:u w:val="single"/>
        </w:rPr>
        <w:t>不接受</w:t>
      </w:r>
      <w:r>
        <w:rPr>
          <w:rFonts w:ascii="Times New Roman" w:eastAsia="宋体" w:cs="Times New Roman"/>
          <w:color w:val="auto"/>
          <w:sz w:val="21"/>
          <w:szCs w:val="21"/>
        </w:rPr>
        <w:t>联合体投标</w:t>
      </w:r>
      <w:r>
        <w:rPr>
          <w:rFonts w:hint="eastAsia" w:ascii="Times New Roman" w:eastAsia="宋体" w:cs="Times New Roman"/>
          <w:color w:val="auto"/>
          <w:sz w:val="21"/>
          <w:szCs w:val="21"/>
        </w:rPr>
        <w:t>。</w:t>
      </w:r>
    </w:p>
    <w:p>
      <w:pPr>
        <w:pStyle w:val="6"/>
        <w:spacing w:line="360" w:lineRule="auto"/>
        <w:outlineLvl w:val="1"/>
        <w:rPr>
          <w:rFonts w:ascii="Times New Roman" w:eastAsia="宋体" w:cs="Times New Roman"/>
          <w:color w:val="auto"/>
          <w:sz w:val="32"/>
          <w:szCs w:val="32"/>
        </w:rPr>
      </w:pPr>
      <w:bookmarkStart w:id="26" w:name="_Toc47701209"/>
      <w:bookmarkStart w:id="27" w:name="_Toc17009"/>
      <w:bookmarkStart w:id="28" w:name="_Toc5934"/>
      <w:bookmarkStart w:id="29" w:name="_Toc31534"/>
      <w:bookmarkStart w:id="30" w:name="_Toc2214"/>
      <w:r>
        <w:rPr>
          <w:rFonts w:ascii="Times New Roman" w:eastAsia="宋体" w:cs="Times New Roman"/>
          <w:b/>
          <w:bCs/>
          <w:color w:val="auto"/>
          <w:sz w:val="32"/>
          <w:szCs w:val="32"/>
        </w:rPr>
        <w:t>4.</w:t>
      </w:r>
      <w:r>
        <w:rPr>
          <w:rFonts w:ascii="Times New Roman" w:eastAsia="宋体" w:cs="Times New Roman"/>
          <w:color w:val="auto"/>
          <w:sz w:val="32"/>
          <w:szCs w:val="32"/>
        </w:rPr>
        <w:t>招标文件的获取</w:t>
      </w:r>
      <w:bookmarkEnd w:id="26"/>
      <w:bookmarkEnd w:id="27"/>
      <w:bookmarkEnd w:id="28"/>
      <w:bookmarkEnd w:id="29"/>
      <w:bookmarkEnd w:id="30"/>
    </w:p>
    <w:p>
      <w:pPr>
        <w:pStyle w:val="6"/>
        <w:spacing w:line="36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4.</w:t>
      </w:r>
      <w:r>
        <w:rPr>
          <w:rFonts w:hint="eastAsia" w:ascii="Times New Roman" w:eastAsia="宋体" w:cs="Times New Roman"/>
          <w:color w:val="auto"/>
          <w:sz w:val="21"/>
          <w:szCs w:val="21"/>
        </w:rPr>
        <w:t>1 凡有意参加投标者，请于2023年</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22</w:t>
      </w:r>
      <w:r>
        <w:rPr>
          <w:rFonts w:hint="eastAsia" w:ascii="Times New Roman" w:eastAsia="宋体" w:cs="Times New Roman"/>
          <w:color w:val="auto"/>
          <w:sz w:val="21"/>
          <w:szCs w:val="21"/>
        </w:rPr>
        <w:t>日至2023年</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28</w:t>
      </w:r>
      <w:r>
        <w:rPr>
          <w:rFonts w:hint="eastAsia" w:ascii="Times New Roman" w:eastAsia="宋体" w:cs="Times New Roman"/>
          <w:color w:val="auto"/>
          <w:sz w:val="21"/>
          <w:szCs w:val="21"/>
        </w:rPr>
        <w:t>日，每日上午09:00时至11:00时，下午13:00时至16:00时（北京时间，下同），在南京市建邺区奥体大街68号3栋11层（详细地址）持法定代表人身份证明原件及加盖公章的身份证复印件（或经办人的身份证原件及加盖公章的复印件、购买文件的授权委托书原件、加盖公章的法定代表人身份证明复印件、加盖公章的劳动合同复印件）、加盖公章的（营业执照复印件及报名费转账截图）购买招标文件。</w:t>
      </w:r>
    </w:p>
    <w:p>
      <w:pPr>
        <w:pStyle w:val="6"/>
        <w:spacing w:line="36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4.</w:t>
      </w:r>
      <w:r>
        <w:rPr>
          <w:rFonts w:hint="eastAsia" w:ascii="Times New Roman" w:eastAsia="宋体" w:cs="Times New Roman"/>
          <w:color w:val="auto"/>
          <w:sz w:val="21"/>
          <w:szCs w:val="21"/>
        </w:rPr>
        <w:t>2</w:t>
      </w:r>
      <w:r>
        <w:rPr>
          <w:rFonts w:ascii="Times New Roman" w:eastAsia="宋体" w:cs="Times New Roman"/>
          <w:color w:val="auto"/>
          <w:sz w:val="21"/>
          <w:szCs w:val="21"/>
        </w:rPr>
        <w:t xml:space="preserve"> 招标文件每套售价</w:t>
      </w:r>
      <w:r>
        <w:rPr>
          <w:rFonts w:hint="eastAsia" w:ascii="Times New Roman" w:eastAsia="宋体" w:cs="Times New Roman"/>
          <w:color w:val="auto"/>
          <w:sz w:val="21"/>
          <w:szCs w:val="21"/>
          <w:u w:val="single"/>
        </w:rPr>
        <w:t>500</w:t>
      </w:r>
      <w:r>
        <w:rPr>
          <w:rFonts w:ascii="Times New Roman" w:eastAsia="宋体" w:cs="Times New Roman"/>
          <w:color w:val="auto"/>
          <w:sz w:val="21"/>
          <w:szCs w:val="21"/>
        </w:rPr>
        <w:t>元，售后不退。</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4.3本项目支持邮寄方式购买招标文件，请将4.1中购买招标文件所需材料准备齐全后扫描发送邮件至</w:t>
      </w:r>
      <w:r>
        <w:rPr>
          <w:rFonts w:hint="eastAsia" w:ascii="Times New Roman" w:eastAsia="宋体" w:cs="Times New Roman"/>
          <w:color w:val="auto"/>
          <w:sz w:val="21"/>
          <w:szCs w:val="21"/>
          <w:u w:val="single"/>
        </w:rPr>
        <w:t xml:space="preserve"> info@ccsglucky.com </w:t>
      </w:r>
      <w:r>
        <w:rPr>
          <w:rFonts w:hint="eastAsia" w:ascii="Times New Roman" w:eastAsia="宋体" w:cs="Times New Roman"/>
          <w:color w:val="auto"/>
          <w:sz w:val="21"/>
          <w:szCs w:val="21"/>
        </w:rPr>
        <w:t>，我单位审核合格后发放招标文件并通知投标单位将所需资料原件快递至以下地址：</w:t>
      </w:r>
      <w:r>
        <w:rPr>
          <w:rFonts w:hint="eastAsia" w:ascii="Times New Roman" w:eastAsia="宋体" w:cs="Times New Roman"/>
          <w:color w:val="auto"/>
          <w:sz w:val="21"/>
          <w:szCs w:val="21"/>
          <w:u w:val="single"/>
        </w:rPr>
        <w:t xml:space="preserve">江苏省南京市建邺区奥体大街68号3栋11层 </w:t>
      </w:r>
      <w:r>
        <w:rPr>
          <w:rFonts w:hint="eastAsia" w:ascii="Times New Roman" w:eastAsia="宋体" w:cs="Times New Roman"/>
          <w:color w:val="auto"/>
          <w:sz w:val="21"/>
          <w:szCs w:val="21"/>
        </w:rPr>
        <w:t>，收件人：</w:t>
      </w:r>
      <w:r>
        <w:rPr>
          <w:rFonts w:hint="eastAsia" w:ascii="Times New Roman" w:eastAsia="宋体" w:cs="Times New Roman"/>
          <w:color w:val="auto"/>
          <w:sz w:val="21"/>
          <w:szCs w:val="21"/>
          <w:u w:val="single"/>
        </w:rPr>
        <w:t xml:space="preserve"> 许帅  </w:t>
      </w:r>
      <w:r>
        <w:rPr>
          <w:rFonts w:hint="eastAsia" w:ascii="Times New Roman" w:eastAsia="宋体" w:cs="Times New Roman"/>
          <w:color w:val="auto"/>
          <w:sz w:val="21"/>
          <w:szCs w:val="21"/>
        </w:rPr>
        <w:t>，电话</w:t>
      </w:r>
      <w:r>
        <w:rPr>
          <w:rFonts w:hint="eastAsia" w:ascii="Times New Roman" w:eastAsia="宋体" w:cs="Times New Roman"/>
          <w:color w:val="auto"/>
          <w:sz w:val="21"/>
          <w:szCs w:val="21"/>
          <w:u w:val="single"/>
        </w:rPr>
        <w:t xml:space="preserve">  18652906665 </w:t>
      </w:r>
      <w:r>
        <w:rPr>
          <w:rFonts w:hint="eastAsia" w:ascii="Times New Roman" w:eastAsia="宋体" w:cs="Times New Roman"/>
          <w:color w:val="auto"/>
          <w:sz w:val="21"/>
          <w:szCs w:val="21"/>
        </w:rPr>
        <w:t>。通过邮寄方式获取招标文件的，请同时提供电子邮箱地址用于接收电子版招标文件，请务必在于</w:t>
      </w:r>
      <w:r>
        <w:rPr>
          <w:rFonts w:hint="eastAsia" w:ascii="Times New Roman" w:eastAsia="宋体" w:cs="Times New Roman"/>
          <w:color w:val="auto"/>
          <w:sz w:val="21"/>
          <w:szCs w:val="21"/>
          <w:u w:val="single"/>
        </w:rPr>
        <w:t xml:space="preserve">2023 </w:t>
      </w:r>
      <w:r>
        <w:rPr>
          <w:rFonts w:hint="eastAsia" w:ascii="Times New Roman" w:eastAsia="宋体" w:cs="Times New Roman"/>
          <w:color w:val="auto"/>
          <w:sz w:val="21"/>
          <w:szCs w:val="21"/>
        </w:rPr>
        <w:t>年</w:t>
      </w:r>
      <w:r>
        <w:rPr>
          <w:rFonts w:hint="eastAsia" w:ascii="Times New Roman" w:eastAsia="宋体" w:cs="Times New Roman"/>
          <w:color w:val="auto"/>
          <w:sz w:val="21"/>
          <w:szCs w:val="21"/>
          <w:u w:val="single"/>
          <w:lang w:val="en-US" w:eastAsia="zh-CN"/>
        </w:rPr>
        <w:t>3</w:t>
      </w:r>
      <w:r>
        <w:rPr>
          <w:rFonts w:hint="eastAsia" w:ascii="Times New Roman" w:eastAsia="宋体" w:cs="Times New Roman"/>
          <w:color w:val="auto"/>
          <w:sz w:val="21"/>
          <w:szCs w:val="21"/>
          <w:u w:val="none"/>
        </w:rPr>
        <w:t>月</w:t>
      </w:r>
      <w:r>
        <w:rPr>
          <w:rFonts w:hint="eastAsia" w:ascii="Times New Roman" w:eastAsia="宋体" w:cs="Times New Roman"/>
          <w:color w:val="auto"/>
          <w:sz w:val="21"/>
          <w:szCs w:val="21"/>
          <w:u w:val="single"/>
          <w:lang w:val="en-US" w:eastAsia="zh-CN"/>
        </w:rPr>
        <w:t>22</w:t>
      </w:r>
      <w:r>
        <w:rPr>
          <w:rFonts w:hint="eastAsia" w:ascii="Times New Roman" w:eastAsia="宋体" w:cs="Times New Roman"/>
          <w:color w:val="auto"/>
          <w:sz w:val="21"/>
          <w:szCs w:val="21"/>
        </w:rPr>
        <w:t>日至</w:t>
      </w:r>
      <w:r>
        <w:rPr>
          <w:rFonts w:hint="eastAsia" w:ascii="Times New Roman" w:eastAsia="宋体" w:cs="Times New Roman"/>
          <w:color w:val="auto"/>
          <w:sz w:val="21"/>
          <w:szCs w:val="21"/>
          <w:u w:val="single"/>
        </w:rPr>
        <w:t xml:space="preserve"> 2023 </w:t>
      </w:r>
      <w:r>
        <w:rPr>
          <w:rFonts w:hint="eastAsia" w:ascii="Times New Roman" w:eastAsia="宋体" w:cs="Times New Roman"/>
          <w:color w:val="auto"/>
          <w:sz w:val="21"/>
          <w:szCs w:val="21"/>
        </w:rPr>
        <w:t>年</w:t>
      </w:r>
      <w:r>
        <w:rPr>
          <w:rFonts w:hint="eastAsia" w:ascii="Times New Roman" w:eastAsia="宋体" w:cs="Times New Roman"/>
          <w:color w:val="auto"/>
          <w:sz w:val="21"/>
          <w:szCs w:val="21"/>
          <w:u w:val="single"/>
          <w:lang w:val="en-US" w:eastAsia="zh-CN"/>
        </w:rPr>
        <w:t>3</w:t>
      </w:r>
      <w:r>
        <w:rPr>
          <w:rFonts w:hint="eastAsia" w:ascii="Times New Roman" w:eastAsia="宋体" w:cs="Times New Roman"/>
          <w:color w:val="auto"/>
          <w:sz w:val="21"/>
          <w:szCs w:val="21"/>
        </w:rPr>
        <w:t>月</w:t>
      </w:r>
      <w:r>
        <w:rPr>
          <w:rFonts w:hint="eastAsia" w:ascii="Times New Roman" w:eastAsia="宋体" w:cs="Times New Roman"/>
          <w:color w:val="auto"/>
          <w:sz w:val="21"/>
          <w:szCs w:val="21"/>
          <w:u w:val="single"/>
          <w:lang w:val="en-US" w:eastAsia="zh-CN"/>
        </w:rPr>
        <w:t>28</w:t>
      </w:r>
      <w:r>
        <w:rPr>
          <w:rFonts w:hint="eastAsia" w:ascii="Times New Roman" w:eastAsia="宋体" w:cs="Times New Roman"/>
          <w:color w:val="auto"/>
          <w:sz w:val="21"/>
          <w:szCs w:val="21"/>
        </w:rPr>
        <w:t>日之内完成以上工作，否则视为放弃投标。</w:t>
      </w:r>
    </w:p>
    <w:p>
      <w:pPr>
        <w:spacing w:line="440" w:lineRule="exact"/>
        <w:ind w:firstLine="420" w:firstLineChars="200"/>
        <w:rPr>
          <w:rFonts w:ascii="宋体" w:hAnsi="宋体"/>
          <w:szCs w:val="21"/>
        </w:rPr>
      </w:pPr>
      <w:r>
        <w:rPr>
          <w:rFonts w:hint="eastAsia"/>
          <w:szCs w:val="21"/>
        </w:rPr>
        <w:t>4.4</w:t>
      </w:r>
      <w:r>
        <w:rPr>
          <w:rFonts w:hint="eastAsia" w:ascii="宋体" w:hAnsi="宋体"/>
          <w:szCs w:val="21"/>
        </w:rPr>
        <w:t>未按本公告要求获取招标文件的潜在投标人不得参加投标。</w:t>
      </w:r>
    </w:p>
    <w:p>
      <w:pPr>
        <w:spacing w:line="440" w:lineRule="exact"/>
        <w:ind w:firstLine="420" w:firstLineChars="200"/>
        <w:rPr>
          <w:rFonts w:ascii="宋体" w:hAnsi="宋体"/>
          <w:szCs w:val="21"/>
        </w:rPr>
      </w:pPr>
      <w:r>
        <w:rPr>
          <w:rFonts w:hint="eastAsia" w:ascii="宋体" w:hAnsi="宋体"/>
          <w:szCs w:val="21"/>
        </w:rPr>
        <w:t>名称：吉祥新能源科技有限公司</w:t>
      </w:r>
    </w:p>
    <w:p>
      <w:pPr>
        <w:spacing w:line="440" w:lineRule="exact"/>
        <w:ind w:firstLine="420" w:firstLineChars="200"/>
        <w:rPr>
          <w:rFonts w:ascii="宋体" w:hAnsi="宋体"/>
          <w:szCs w:val="21"/>
        </w:rPr>
      </w:pPr>
      <w:r>
        <w:rPr>
          <w:rFonts w:hint="eastAsia" w:ascii="宋体" w:hAnsi="宋体"/>
          <w:szCs w:val="21"/>
        </w:rPr>
        <w:t>税号：91320411MA1MH99N1K</w:t>
      </w:r>
    </w:p>
    <w:p>
      <w:pPr>
        <w:spacing w:line="440" w:lineRule="exact"/>
        <w:ind w:firstLine="420" w:firstLineChars="200"/>
        <w:rPr>
          <w:rFonts w:ascii="宋体" w:hAnsi="宋体"/>
          <w:szCs w:val="21"/>
        </w:rPr>
      </w:pPr>
      <w:r>
        <w:rPr>
          <w:rFonts w:hint="eastAsia" w:ascii="宋体" w:hAnsi="宋体"/>
          <w:szCs w:val="21"/>
        </w:rPr>
        <w:t>地址：南京市建邺区奥体大街68号3栋第11层</w:t>
      </w:r>
    </w:p>
    <w:p>
      <w:pPr>
        <w:spacing w:line="440" w:lineRule="exact"/>
        <w:ind w:firstLine="420" w:firstLineChars="200"/>
        <w:rPr>
          <w:rFonts w:ascii="宋体" w:hAnsi="宋体"/>
          <w:i/>
          <w:iCs/>
          <w:szCs w:val="21"/>
        </w:rPr>
      </w:pPr>
      <w:r>
        <w:rPr>
          <w:rFonts w:hint="eastAsia" w:ascii="宋体" w:hAnsi="宋体"/>
          <w:szCs w:val="21"/>
        </w:rPr>
        <w:t xml:space="preserve">开户行：中信银行南京江北新区分行营业部 </w:t>
      </w:r>
    </w:p>
    <w:p>
      <w:pPr>
        <w:spacing w:line="440" w:lineRule="exact"/>
        <w:ind w:firstLine="420" w:firstLineChars="200"/>
        <w:rPr>
          <w:szCs w:val="21"/>
        </w:rPr>
      </w:pPr>
      <w:r>
        <w:rPr>
          <w:rFonts w:hint="eastAsia" w:ascii="宋体" w:hAnsi="宋体"/>
          <w:szCs w:val="21"/>
        </w:rPr>
        <w:t>账号：8110501012501936352</w:t>
      </w:r>
    </w:p>
    <w:p>
      <w:pPr>
        <w:pStyle w:val="6"/>
        <w:spacing w:line="360" w:lineRule="auto"/>
        <w:ind w:firstLine="420" w:firstLineChars="200"/>
        <w:rPr>
          <w:rFonts w:ascii="Times New Roman" w:eastAsia="宋体" w:cs="Times New Roman"/>
          <w:color w:val="auto"/>
          <w:sz w:val="21"/>
          <w:szCs w:val="21"/>
        </w:rPr>
      </w:pPr>
    </w:p>
    <w:p>
      <w:pPr>
        <w:pStyle w:val="6"/>
        <w:spacing w:line="360" w:lineRule="auto"/>
        <w:outlineLvl w:val="1"/>
        <w:rPr>
          <w:rFonts w:ascii="Times New Roman" w:eastAsia="宋体" w:cs="Times New Roman"/>
          <w:color w:val="auto"/>
          <w:sz w:val="32"/>
          <w:szCs w:val="32"/>
        </w:rPr>
      </w:pPr>
      <w:bookmarkStart w:id="31" w:name="_Toc5514"/>
      <w:bookmarkStart w:id="32" w:name="_Toc28528"/>
      <w:bookmarkStart w:id="33" w:name="_Toc25577"/>
      <w:bookmarkStart w:id="34" w:name="_Toc47701210"/>
      <w:bookmarkStart w:id="35" w:name="_Toc5703"/>
      <w:r>
        <w:rPr>
          <w:rFonts w:ascii="Times New Roman" w:eastAsia="宋体" w:cs="Times New Roman"/>
          <w:b/>
          <w:bCs/>
          <w:color w:val="auto"/>
          <w:sz w:val="32"/>
          <w:szCs w:val="32"/>
        </w:rPr>
        <w:t>5.</w:t>
      </w:r>
      <w:r>
        <w:rPr>
          <w:rFonts w:ascii="Times New Roman" w:eastAsia="宋体" w:cs="Times New Roman"/>
          <w:color w:val="auto"/>
          <w:sz w:val="32"/>
          <w:szCs w:val="32"/>
        </w:rPr>
        <w:t>投标文件的递交</w:t>
      </w:r>
      <w:bookmarkEnd w:id="31"/>
      <w:bookmarkEnd w:id="32"/>
      <w:bookmarkEnd w:id="33"/>
      <w:bookmarkEnd w:id="34"/>
      <w:bookmarkEnd w:id="35"/>
    </w:p>
    <w:p>
      <w:pPr>
        <w:pStyle w:val="6"/>
        <w:spacing w:line="36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5.1 投标文件递交的截止时间（投标截止时间，下同）为</w:t>
      </w:r>
      <w:r>
        <w:rPr>
          <w:rFonts w:hint="eastAsia" w:ascii="Times New Roman" w:eastAsia="宋体" w:cs="Times New Roman"/>
          <w:color w:val="auto"/>
          <w:sz w:val="21"/>
          <w:szCs w:val="21"/>
        </w:rPr>
        <w:t>2023年</w:t>
      </w:r>
      <w:r>
        <w:rPr>
          <w:rFonts w:hint="eastAsia" w:ascii="Times New Roman" w:eastAsia="宋体" w:cs="Times New Roman"/>
          <w:color w:val="auto"/>
          <w:sz w:val="21"/>
          <w:szCs w:val="21"/>
          <w:lang w:val="en-US" w:eastAsia="zh-CN"/>
        </w:rPr>
        <w:t>4</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12</w:t>
      </w:r>
      <w:r>
        <w:rPr>
          <w:rFonts w:hint="eastAsia" w:ascii="Times New Roman" w:eastAsia="宋体" w:cs="Times New Roman"/>
          <w:color w:val="auto"/>
          <w:sz w:val="21"/>
          <w:szCs w:val="21"/>
        </w:rPr>
        <w:t>日10</w:t>
      </w:r>
      <w:r>
        <w:rPr>
          <w:rFonts w:ascii="Times New Roman" w:eastAsia="宋体" w:cs="Times New Roman"/>
          <w:color w:val="auto"/>
          <w:sz w:val="21"/>
          <w:szCs w:val="21"/>
        </w:rPr>
        <w:t>时</w:t>
      </w:r>
      <w:r>
        <w:rPr>
          <w:rFonts w:hint="eastAsia" w:ascii="Times New Roman" w:eastAsia="宋体" w:cs="Times New Roman"/>
          <w:color w:val="auto"/>
          <w:sz w:val="21"/>
          <w:szCs w:val="21"/>
        </w:rPr>
        <w:t>00</w:t>
      </w:r>
      <w:r>
        <w:rPr>
          <w:rFonts w:ascii="Times New Roman" w:eastAsia="宋体" w:cs="Times New Roman"/>
          <w:color w:val="auto"/>
          <w:sz w:val="21"/>
          <w:szCs w:val="21"/>
        </w:rPr>
        <w:t>分，地点为</w:t>
      </w:r>
      <w:r>
        <w:rPr>
          <w:rFonts w:hint="eastAsia" w:ascii="Times New Roman" w:hAnsi="Times New Roman" w:eastAsia="宋体" w:cs="Times New Roman"/>
          <w:color w:val="auto"/>
          <w:sz w:val="21"/>
          <w:szCs w:val="21"/>
          <w:u w:val="single"/>
        </w:rPr>
        <w:t>北京市海淀区安宁庄东路23号银燕大厦三层</w:t>
      </w:r>
      <w:r>
        <w:rPr>
          <w:rFonts w:hint="eastAsia" w:ascii="Times New Roman" w:eastAsia="宋体" w:cs="Times New Roman"/>
          <w:color w:val="auto"/>
          <w:sz w:val="21"/>
          <w:szCs w:val="21"/>
          <w:u w:val="single"/>
          <w:lang w:val="en-US" w:eastAsia="zh-CN"/>
        </w:rPr>
        <w:t>大</w:t>
      </w:r>
      <w:r>
        <w:rPr>
          <w:rFonts w:hint="eastAsia" w:ascii="Times New Roman" w:hAnsi="Times New Roman" w:eastAsia="宋体" w:cs="Times New Roman"/>
          <w:color w:val="auto"/>
          <w:sz w:val="21"/>
          <w:szCs w:val="21"/>
          <w:u w:val="single"/>
        </w:rPr>
        <w:t xml:space="preserve">会议室 </w:t>
      </w:r>
      <w:r>
        <w:rPr>
          <w:rFonts w:ascii="Times New Roman" w:eastAsia="宋体" w:cs="Times New Roman"/>
          <w:color w:val="auto"/>
          <w:sz w:val="21"/>
          <w:szCs w:val="21"/>
        </w:rPr>
        <w:t>。</w:t>
      </w:r>
    </w:p>
    <w:p>
      <w:pPr>
        <w:pStyle w:val="6"/>
        <w:spacing w:line="360" w:lineRule="auto"/>
        <w:ind w:firstLine="420" w:firstLineChars="200"/>
        <w:rPr>
          <w:rFonts w:ascii="Times New Roman" w:eastAsia="宋体" w:cs="Times New Roman"/>
          <w:color w:val="auto"/>
          <w:sz w:val="21"/>
          <w:szCs w:val="21"/>
        </w:rPr>
      </w:pPr>
      <w:r>
        <w:rPr>
          <w:rFonts w:ascii="Times New Roman" w:eastAsia="宋体" w:cs="Times New Roman"/>
          <w:color w:val="auto"/>
          <w:sz w:val="21"/>
          <w:szCs w:val="21"/>
        </w:rPr>
        <w:t>5.2 逾期送达的、未送达指定地点的或者不按照招标文件要求密封的投标文件，招标人将予以拒收。</w:t>
      </w:r>
    </w:p>
    <w:p>
      <w:pPr>
        <w:pStyle w:val="6"/>
        <w:spacing w:line="360" w:lineRule="auto"/>
        <w:outlineLvl w:val="1"/>
        <w:rPr>
          <w:rFonts w:ascii="Times New Roman" w:eastAsia="宋体" w:cs="Times New Roman"/>
          <w:color w:val="auto"/>
          <w:sz w:val="32"/>
          <w:szCs w:val="32"/>
        </w:rPr>
      </w:pPr>
      <w:bookmarkStart w:id="36" w:name="_Toc18172"/>
      <w:bookmarkStart w:id="37" w:name="_Toc5574"/>
      <w:bookmarkStart w:id="38" w:name="_Toc47701211"/>
      <w:bookmarkStart w:id="39" w:name="_Toc9374"/>
      <w:bookmarkStart w:id="40" w:name="_Toc13012"/>
      <w:r>
        <w:rPr>
          <w:rFonts w:ascii="Times New Roman" w:eastAsia="宋体" w:cs="Times New Roman"/>
          <w:b/>
          <w:bCs/>
          <w:color w:val="auto"/>
          <w:sz w:val="32"/>
          <w:szCs w:val="32"/>
        </w:rPr>
        <w:t>6.</w:t>
      </w:r>
      <w:r>
        <w:rPr>
          <w:rFonts w:hint="eastAsia" w:ascii="Times New Roman" w:eastAsia="宋体" w:cs="Times New Roman"/>
          <w:color w:val="auto"/>
          <w:sz w:val="32"/>
          <w:szCs w:val="32"/>
        </w:rPr>
        <w:t>发布公告的媒介</w:t>
      </w:r>
      <w:bookmarkEnd w:id="36"/>
      <w:bookmarkEnd w:id="37"/>
      <w:bookmarkEnd w:id="38"/>
      <w:bookmarkEnd w:id="39"/>
      <w:bookmarkEnd w:id="40"/>
      <w:r>
        <w:rPr>
          <w:rFonts w:ascii="Times New Roman" w:eastAsia="宋体" w:cs="Times New Roman"/>
          <w:b/>
          <w:bCs/>
          <w:color w:val="auto"/>
          <w:sz w:val="32"/>
          <w:szCs w:val="32"/>
        </w:rPr>
        <w:t xml:space="preserve"> </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中国招标投标公共服务平台（http://www.cebpubservice.com）及( 中城国网招标系统 (www.ccsglucky.com）</w:t>
      </w:r>
      <w:r>
        <w:rPr>
          <w:rFonts w:ascii="Times New Roman" w:eastAsia="宋体" w:cs="Times New Roman"/>
          <w:color w:val="auto"/>
          <w:sz w:val="21"/>
          <w:szCs w:val="21"/>
          <w:u w:val="single"/>
        </w:rPr>
        <w:t xml:space="preserve"> </w:t>
      </w:r>
      <w:r>
        <w:rPr>
          <w:rFonts w:hint="eastAsia" w:ascii="Times New Roman" w:eastAsia="宋体" w:cs="Times New Roman"/>
          <w:color w:val="auto"/>
          <w:sz w:val="21"/>
          <w:szCs w:val="21"/>
        </w:rPr>
        <w:t>（发布公告的媒介名称）上发布，其他网址转载无效</w:t>
      </w:r>
      <w:r>
        <w:rPr>
          <w:rFonts w:ascii="Times New Roman" w:eastAsia="宋体" w:cs="Times New Roman"/>
          <w:color w:val="auto"/>
          <w:sz w:val="21"/>
          <w:szCs w:val="21"/>
        </w:rPr>
        <w:t xml:space="preserve">。 </w:t>
      </w:r>
    </w:p>
    <w:p>
      <w:pPr>
        <w:pStyle w:val="6"/>
        <w:spacing w:line="360" w:lineRule="auto"/>
        <w:outlineLvl w:val="1"/>
        <w:rPr>
          <w:rFonts w:ascii="Times New Roman" w:eastAsia="宋体" w:cs="Times New Roman"/>
          <w:b/>
          <w:bCs/>
          <w:color w:val="auto"/>
          <w:sz w:val="32"/>
          <w:szCs w:val="32"/>
        </w:rPr>
      </w:pPr>
      <w:bookmarkStart w:id="41" w:name="_Toc47701212"/>
    </w:p>
    <w:p>
      <w:pPr>
        <w:pStyle w:val="6"/>
        <w:spacing w:line="360" w:lineRule="auto"/>
        <w:outlineLvl w:val="1"/>
        <w:rPr>
          <w:rFonts w:ascii="Times New Roman" w:eastAsia="宋体" w:cs="Times New Roman"/>
          <w:b/>
          <w:bCs/>
          <w:color w:val="auto"/>
          <w:sz w:val="32"/>
          <w:szCs w:val="32"/>
        </w:rPr>
      </w:pPr>
    </w:p>
    <w:p>
      <w:pPr>
        <w:pStyle w:val="6"/>
        <w:spacing w:line="360" w:lineRule="auto"/>
        <w:outlineLvl w:val="1"/>
        <w:rPr>
          <w:rFonts w:ascii="Times New Roman" w:eastAsia="宋体" w:cs="Times New Roman"/>
          <w:color w:val="auto"/>
          <w:sz w:val="32"/>
          <w:szCs w:val="32"/>
        </w:rPr>
      </w:pPr>
      <w:bookmarkStart w:id="42" w:name="_Toc366"/>
      <w:bookmarkStart w:id="43" w:name="_Toc9562"/>
      <w:bookmarkStart w:id="44" w:name="_Toc26833"/>
      <w:bookmarkStart w:id="45" w:name="_Toc28462"/>
      <w:r>
        <w:rPr>
          <w:rFonts w:ascii="Times New Roman" w:eastAsia="宋体" w:cs="Times New Roman"/>
          <w:b/>
          <w:bCs/>
          <w:color w:val="auto"/>
          <w:sz w:val="32"/>
          <w:szCs w:val="32"/>
        </w:rPr>
        <w:t>7.</w:t>
      </w:r>
      <w:r>
        <w:rPr>
          <w:rFonts w:ascii="Times New Roman" w:eastAsia="宋体" w:cs="Times New Roman"/>
          <w:color w:val="auto"/>
          <w:sz w:val="32"/>
          <w:szCs w:val="32"/>
        </w:rPr>
        <w:t>联系方式</w:t>
      </w:r>
      <w:bookmarkEnd w:id="41"/>
      <w:bookmarkEnd w:id="42"/>
      <w:bookmarkEnd w:id="43"/>
      <w:bookmarkEnd w:id="44"/>
      <w:bookmarkEnd w:id="45"/>
    </w:p>
    <w:tbl>
      <w:tblPr>
        <w:tblStyle w:val="4"/>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665"/>
        <w:gridCol w:w="158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1651" w:type="dxa"/>
            <w:shd w:val="clear" w:color="auto" w:fill="auto"/>
            <w:vAlign w:val="center"/>
          </w:tcPr>
          <w:p>
            <w:pPr>
              <w:autoSpaceDE w:val="0"/>
              <w:autoSpaceDN w:val="0"/>
              <w:adjustRightInd w:val="0"/>
              <w:jc w:val="distribute"/>
              <w:rPr>
                <w:rFonts w:ascii="宋体" w:hAnsi="宋体" w:cs="Arial"/>
                <w:kern w:val="0"/>
                <w:szCs w:val="21"/>
              </w:rPr>
            </w:pPr>
            <w:r>
              <w:rPr>
                <w:rFonts w:hint="eastAsia" w:ascii="宋体" w:hAnsi="宋体" w:cs="Arial"/>
                <w:kern w:val="0"/>
                <w:szCs w:val="21"/>
              </w:rPr>
              <w:t>招  标  人：</w:t>
            </w:r>
          </w:p>
        </w:tc>
        <w:tc>
          <w:tcPr>
            <w:tcW w:w="2665" w:type="dxa"/>
            <w:shd w:val="clear" w:color="auto" w:fill="auto"/>
            <w:vAlign w:val="center"/>
          </w:tcPr>
          <w:p>
            <w:pPr>
              <w:autoSpaceDE w:val="0"/>
              <w:autoSpaceDN w:val="0"/>
              <w:adjustRightInd w:val="0"/>
            </w:pPr>
          </w:p>
          <w:p>
            <w:pPr>
              <w:autoSpaceDE w:val="0"/>
              <w:autoSpaceDN w:val="0"/>
              <w:adjustRightInd w:val="0"/>
            </w:pPr>
            <w:r>
              <w:rPr>
                <w:rFonts w:hint="eastAsia"/>
              </w:rPr>
              <w:t>中国航空工业新能源投资有限公司</w:t>
            </w:r>
          </w:p>
          <w:p>
            <w:pPr>
              <w:autoSpaceDE w:val="0"/>
              <w:autoSpaceDN w:val="0"/>
              <w:adjustRightInd w:val="0"/>
            </w:pPr>
          </w:p>
        </w:tc>
        <w:tc>
          <w:tcPr>
            <w:tcW w:w="1588" w:type="dxa"/>
            <w:shd w:val="clear" w:color="auto" w:fill="auto"/>
            <w:vAlign w:val="center"/>
          </w:tcPr>
          <w:p>
            <w:pPr>
              <w:autoSpaceDE w:val="0"/>
              <w:autoSpaceDN w:val="0"/>
              <w:adjustRightInd w:val="0"/>
              <w:rPr>
                <w:rFonts w:ascii="宋体" w:hAnsi="宋体" w:cs="Arial"/>
                <w:kern w:val="0"/>
                <w:szCs w:val="21"/>
              </w:rPr>
            </w:pPr>
            <w:r>
              <w:rPr>
                <w:rFonts w:hint="eastAsia" w:ascii="宋体" w:hAnsi="宋体" w:cs="Arial"/>
                <w:kern w:val="0"/>
                <w:szCs w:val="21"/>
              </w:rPr>
              <w:t>招标代理机构：</w:t>
            </w:r>
          </w:p>
        </w:tc>
        <w:tc>
          <w:tcPr>
            <w:tcW w:w="3151" w:type="dxa"/>
            <w:shd w:val="clear" w:color="auto" w:fill="auto"/>
            <w:vAlign w:val="center"/>
          </w:tcPr>
          <w:p>
            <w:pPr>
              <w:autoSpaceDE w:val="0"/>
              <w:autoSpaceDN w:val="0"/>
              <w:adjustRightInd w:val="0"/>
              <w:rPr>
                <w:rFonts w:ascii="宋体" w:hAnsi="宋体" w:cs="Arial"/>
                <w:kern w:val="0"/>
                <w:szCs w:val="21"/>
                <w:u w:val="single"/>
              </w:rPr>
            </w:pPr>
            <w:r>
              <w:rPr>
                <w:rFonts w:hint="eastAsia"/>
              </w:rPr>
              <w:t>吉祥新能源科技有限公司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651"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地</w:t>
            </w:r>
            <w:r>
              <w:rPr>
                <w:rFonts w:hint="eastAsia" w:ascii="宋体" w:hAnsi="宋体" w:cs="Arial"/>
                <w:kern w:val="0"/>
                <w:szCs w:val="21"/>
              </w:rPr>
              <w:t xml:space="preserve">        </w:t>
            </w:r>
            <w:r>
              <w:rPr>
                <w:rFonts w:ascii="宋体" w:hAnsi="宋体" w:cs="Arial"/>
                <w:kern w:val="0"/>
                <w:szCs w:val="21"/>
              </w:rPr>
              <w:t>址</w:t>
            </w:r>
            <w:r>
              <w:rPr>
                <w:rFonts w:hint="eastAsia" w:ascii="宋体" w:hAnsi="宋体" w:cs="Arial"/>
                <w:kern w:val="0"/>
                <w:szCs w:val="21"/>
              </w:rPr>
              <w:t>：</w:t>
            </w:r>
          </w:p>
        </w:tc>
        <w:tc>
          <w:tcPr>
            <w:tcW w:w="2665" w:type="dxa"/>
            <w:shd w:val="clear" w:color="auto" w:fill="auto"/>
            <w:vAlign w:val="center"/>
          </w:tcPr>
          <w:p>
            <w:pPr>
              <w:autoSpaceDE w:val="0"/>
              <w:autoSpaceDN w:val="0"/>
              <w:adjustRightInd w:val="0"/>
            </w:pPr>
            <w:r>
              <w:rPr>
                <w:rFonts w:hint="eastAsia"/>
              </w:rPr>
              <w:t>北京市东城区交道口南大街67号及旁门2幢1层119室</w:t>
            </w:r>
          </w:p>
        </w:tc>
        <w:tc>
          <w:tcPr>
            <w:tcW w:w="1588"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地</w:t>
            </w:r>
            <w:r>
              <w:rPr>
                <w:rFonts w:hint="eastAsia" w:ascii="宋体" w:hAnsi="宋体" w:cs="Arial"/>
                <w:kern w:val="0"/>
                <w:szCs w:val="21"/>
              </w:rPr>
              <w:t xml:space="preserve">        </w:t>
            </w:r>
            <w:r>
              <w:rPr>
                <w:rFonts w:ascii="宋体" w:hAnsi="宋体" w:cs="Arial"/>
                <w:kern w:val="0"/>
                <w:szCs w:val="21"/>
              </w:rPr>
              <w:t>址</w:t>
            </w:r>
            <w:r>
              <w:rPr>
                <w:rFonts w:hint="eastAsia" w:ascii="宋体" w:hAnsi="宋体" w:cs="Arial"/>
                <w:kern w:val="0"/>
                <w:szCs w:val="21"/>
              </w:rPr>
              <w:t>：</w:t>
            </w:r>
          </w:p>
        </w:tc>
        <w:tc>
          <w:tcPr>
            <w:tcW w:w="3151" w:type="dxa"/>
            <w:shd w:val="clear" w:color="auto" w:fill="auto"/>
            <w:vAlign w:val="center"/>
          </w:tcPr>
          <w:p>
            <w:pPr>
              <w:autoSpaceDE w:val="0"/>
              <w:autoSpaceDN w:val="0"/>
              <w:adjustRightInd w:val="0"/>
              <w:rPr>
                <w:rFonts w:ascii="宋体" w:hAnsi="宋体" w:cs="Arial"/>
                <w:kern w:val="0"/>
                <w:szCs w:val="21"/>
                <w:u w:val="single"/>
              </w:rPr>
            </w:pPr>
            <w:r>
              <w:rPr>
                <w:rFonts w:hint="eastAsia"/>
              </w:rPr>
              <w:t>江苏省南京市建邺区奥体大街68号3栋11层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51"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邮</w:t>
            </w:r>
            <w:r>
              <w:rPr>
                <w:rFonts w:hint="eastAsia" w:ascii="宋体" w:hAnsi="宋体" w:cs="Arial"/>
                <w:kern w:val="0"/>
                <w:szCs w:val="21"/>
              </w:rPr>
              <w:t xml:space="preserve">        </w:t>
            </w:r>
            <w:r>
              <w:rPr>
                <w:rFonts w:ascii="宋体" w:hAnsi="宋体" w:cs="Arial"/>
                <w:kern w:val="0"/>
                <w:szCs w:val="21"/>
              </w:rPr>
              <w:t>编</w:t>
            </w:r>
            <w:r>
              <w:rPr>
                <w:rFonts w:hint="eastAsia" w:ascii="宋体" w:hAnsi="宋体" w:cs="Arial"/>
                <w:kern w:val="0"/>
                <w:szCs w:val="21"/>
              </w:rPr>
              <w:t>：</w:t>
            </w:r>
          </w:p>
        </w:tc>
        <w:tc>
          <w:tcPr>
            <w:tcW w:w="2665" w:type="dxa"/>
            <w:shd w:val="clear" w:color="auto" w:fill="auto"/>
            <w:vAlign w:val="center"/>
          </w:tcPr>
          <w:p>
            <w:pPr>
              <w:autoSpaceDE w:val="0"/>
              <w:autoSpaceDN w:val="0"/>
              <w:adjustRightInd w:val="0"/>
            </w:pPr>
            <w:r>
              <w:rPr>
                <w:rFonts w:hint="eastAsia"/>
              </w:rPr>
              <w:t>100010</w:t>
            </w:r>
          </w:p>
        </w:tc>
        <w:tc>
          <w:tcPr>
            <w:tcW w:w="1588" w:type="dxa"/>
            <w:shd w:val="clear" w:color="auto" w:fill="auto"/>
            <w:vAlign w:val="center"/>
          </w:tcPr>
          <w:p>
            <w:pPr>
              <w:autoSpaceDE w:val="0"/>
              <w:autoSpaceDN w:val="0"/>
              <w:adjustRightInd w:val="0"/>
            </w:pPr>
            <w:r>
              <w:rPr>
                <w:rFonts w:hint="eastAsia"/>
              </w:rPr>
              <w:t>邮        编：</w:t>
            </w:r>
          </w:p>
        </w:tc>
        <w:tc>
          <w:tcPr>
            <w:tcW w:w="3151" w:type="dxa"/>
            <w:shd w:val="clear" w:color="auto" w:fill="auto"/>
            <w:vAlign w:val="center"/>
          </w:tcPr>
          <w:p>
            <w:pPr>
              <w:autoSpaceDE w:val="0"/>
              <w:autoSpaceDN w:val="0"/>
              <w:adjustRightInd w:val="0"/>
            </w:pPr>
            <w:r>
              <w:rPr>
                <w:rFonts w:hint="eastAsia"/>
              </w:rPr>
              <w:t>211100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651"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联</w:t>
            </w:r>
            <w:r>
              <w:rPr>
                <w:rFonts w:hint="eastAsia" w:ascii="宋体" w:hAnsi="宋体" w:cs="Arial"/>
                <w:kern w:val="0"/>
                <w:szCs w:val="21"/>
              </w:rPr>
              <w:t xml:space="preserve">   </w:t>
            </w:r>
            <w:r>
              <w:rPr>
                <w:rFonts w:ascii="宋体" w:hAnsi="宋体" w:cs="Arial"/>
                <w:kern w:val="0"/>
                <w:szCs w:val="21"/>
              </w:rPr>
              <w:t>系</w:t>
            </w:r>
            <w:r>
              <w:rPr>
                <w:rFonts w:hint="eastAsia" w:ascii="宋体" w:hAnsi="宋体" w:cs="Arial"/>
                <w:kern w:val="0"/>
                <w:szCs w:val="21"/>
              </w:rPr>
              <w:t xml:space="preserve">   </w:t>
            </w:r>
            <w:r>
              <w:rPr>
                <w:rFonts w:ascii="宋体" w:hAnsi="宋体" w:cs="Arial"/>
                <w:kern w:val="0"/>
                <w:szCs w:val="21"/>
              </w:rPr>
              <w:t>人</w:t>
            </w:r>
            <w:r>
              <w:rPr>
                <w:rFonts w:hint="eastAsia" w:ascii="宋体" w:hAnsi="宋体" w:cs="Arial"/>
                <w:kern w:val="0"/>
                <w:szCs w:val="21"/>
              </w:rPr>
              <w:t>：</w:t>
            </w:r>
          </w:p>
        </w:tc>
        <w:tc>
          <w:tcPr>
            <w:tcW w:w="2665" w:type="dxa"/>
            <w:shd w:val="clear" w:color="auto" w:fill="auto"/>
            <w:vAlign w:val="center"/>
          </w:tcPr>
          <w:p>
            <w:pPr>
              <w:autoSpaceDE w:val="0"/>
              <w:autoSpaceDN w:val="0"/>
              <w:adjustRightInd w:val="0"/>
            </w:pPr>
            <w:r>
              <w:rPr>
                <w:rFonts w:hint="eastAsia"/>
              </w:rPr>
              <w:t>王欢</w:t>
            </w:r>
          </w:p>
        </w:tc>
        <w:tc>
          <w:tcPr>
            <w:tcW w:w="1588" w:type="dxa"/>
            <w:shd w:val="clear" w:color="auto" w:fill="auto"/>
            <w:vAlign w:val="center"/>
          </w:tcPr>
          <w:p>
            <w:pPr>
              <w:autoSpaceDE w:val="0"/>
              <w:autoSpaceDN w:val="0"/>
              <w:adjustRightInd w:val="0"/>
            </w:pPr>
            <w:r>
              <w:rPr>
                <w:rFonts w:hint="eastAsia"/>
              </w:rPr>
              <w:t>联   系   人：</w:t>
            </w:r>
          </w:p>
        </w:tc>
        <w:tc>
          <w:tcPr>
            <w:tcW w:w="3151" w:type="dxa"/>
            <w:shd w:val="clear" w:color="auto" w:fill="auto"/>
            <w:vAlign w:val="center"/>
          </w:tcPr>
          <w:p>
            <w:pPr>
              <w:autoSpaceDE w:val="0"/>
              <w:autoSpaceDN w:val="0"/>
              <w:adjustRightInd w:val="0"/>
            </w:pPr>
            <w:r>
              <w:rPr>
                <w:rFonts w:hint="eastAsia"/>
              </w:rPr>
              <w:t xml:space="preserve">许帅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651"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电</w:t>
            </w:r>
            <w:r>
              <w:rPr>
                <w:rFonts w:hint="eastAsia" w:ascii="宋体" w:hAnsi="宋体" w:cs="Arial"/>
                <w:kern w:val="0"/>
                <w:szCs w:val="21"/>
              </w:rPr>
              <w:t xml:space="preserve">        </w:t>
            </w:r>
            <w:r>
              <w:rPr>
                <w:rFonts w:ascii="宋体" w:hAnsi="宋体" w:cs="Arial"/>
                <w:kern w:val="0"/>
                <w:szCs w:val="21"/>
              </w:rPr>
              <w:t>话</w:t>
            </w:r>
            <w:r>
              <w:rPr>
                <w:rFonts w:hint="eastAsia" w:ascii="宋体" w:hAnsi="宋体" w:cs="Arial"/>
                <w:kern w:val="0"/>
                <w:szCs w:val="21"/>
              </w:rPr>
              <w:t>：</w:t>
            </w:r>
          </w:p>
        </w:tc>
        <w:tc>
          <w:tcPr>
            <w:tcW w:w="2665" w:type="dxa"/>
            <w:shd w:val="clear" w:color="auto" w:fill="auto"/>
            <w:vAlign w:val="center"/>
          </w:tcPr>
          <w:p>
            <w:pPr>
              <w:autoSpaceDE w:val="0"/>
              <w:autoSpaceDN w:val="0"/>
              <w:adjustRightInd w:val="0"/>
              <w:rPr>
                <w:rFonts w:hint="default" w:eastAsia="宋体"/>
                <w:lang w:val="en-US" w:eastAsia="zh-CN"/>
              </w:rPr>
            </w:pPr>
            <w:r>
              <w:rPr>
                <w:rFonts w:hint="eastAsia"/>
                <w:lang w:val="en-US" w:eastAsia="zh-CN"/>
              </w:rPr>
              <w:t>010-82737560</w:t>
            </w:r>
          </w:p>
        </w:tc>
        <w:tc>
          <w:tcPr>
            <w:tcW w:w="1588"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电</w:t>
            </w:r>
            <w:r>
              <w:rPr>
                <w:rFonts w:hint="eastAsia" w:ascii="宋体" w:hAnsi="宋体" w:cs="Arial"/>
                <w:kern w:val="0"/>
                <w:szCs w:val="21"/>
              </w:rPr>
              <w:t xml:space="preserve">        </w:t>
            </w:r>
            <w:r>
              <w:rPr>
                <w:rFonts w:ascii="宋体" w:hAnsi="宋体" w:cs="Arial"/>
                <w:kern w:val="0"/>
                <w:szCs w:val="21"/>
              </w:rPr>
              <w:t>话</w:t>
            </w:r>
            <w:r>
              <w:rPr>
                <w:rFonts w:hint="eastAsia" w:ascii="宋体" w:hAnsi="宋体" w:cs="Arial"/>
                <w:kern w:val="0"/>
                <w:szCs w:val="21"/>
              </w:rPr>
              <w:t>：</w:t>
            </w:r>
          </w:p>
        </w:tc>
        <w:tc>
          <w:tcPr>
            <w:tcW w:w="3151" w:type="dxa"/>
            <w:shd w:val="clear" w:color="auto" w:fill="auto"/>
            <w:vAlign w:val="center"/>
          </w:tcPr>
          <w:p>
            <w:pPr>
              <w:autoSpaceDE w:val="0"/>
              <w:autoSpaceDN w:val="0"/>
              <w:adjustRightInd w:val="0"/>
              <w:rPr>
                <w:rFonts w:ascii="宋体" w:hAnsi="宋体" w:cs="Arial"/>
                <w:kern w:val="0"/>
                <w:szCs w:val="21"/>
                <w:u w:val="single"/>
              </w:rPr>
            </w:pPr>
            <w:r>
              <w:rPr>
                <w:rFonts w:hint="eastAsia"/>
              </w:rPr>
              <w:t>18652906665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51"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电</w:t>
            </w:r>
            <w:r>
              <w:rPr>
                <w:rFonts w:hint="eastAsia" w:ascii="宋体" w:hAnsi="宋体" w:cs="Arial"/>
                <w:kern w:val="0"/>
                <w:szCs w:val="21"/>
              </w:rPr>
              <w:t xml:space="preserve">  </w:t>
            </w:r>
            <w:r>
              <w:rPr>
                <w:rFonts w:ascii="宋体" w:hAnsi="宋体" w:cs="Arial"/>
                <w:kern w:val="0"/>
                <w:szCs w:val="21"/>
              </w:rPr>
              <w:t>子</w:t>
            </w:r>
            <w:r>
              <w:rPr>
                <w:rFonts w:hint="eastAsia" w:ascii="宋体" w:hAnsi="宋体" w:cs="Arial"/>
                <w:kern w:val="0"/>
                <w:szCs w:val="21"/>
              </w:rPr>
              <w:t xml:space="preserve"> </w:t>
            </w:r>
            <w:r>
              <w:rPr>
                <w:rFonts w:ascii="宋体" w:hAnsi="宋体" w:cs="Arial"/>
                <w:kern w:val="0"/>
                <w:szCs w:val="21"/>
              </w:rPr>
              <w:t>邮</w:t>
            </w:r>
            <w:r>
              <w:rPr>
                <w:rFonts w:hint="eastAsia" w:ascii="宋体" w:hAnsi="宋体" w:cs="Arial"/>
                <w:kern w:val="0"/>
                <w:szCs w:val="21"/>
              </w:rPr>
              <w:t xml:space="preserve"> 箱：</w:t>
            </w:r>
          </w:p>
        </w:tc>
        <w:tc>
          <w:tcPr>
            <w:tcW w:w="2665" w:type="dxa"/>
            <w:shd w:val="clear" w:color="auto" w:fill="auto"/>
            <w:vAlign w:val="center"/>
          </w:tcPr>
          <w:p>
            <w:pPr>
              <w:autoSpaceDE w:val="0"/>
              <w:autoSpaceDN w:val="0"/>
              <w:adjustRightInd w:val="0"/>
            </w:pPr>
            <w:r>
              <w:rPr>
                <w:rFonts w:hint="eastAsia"/>
              </w:rPr>
              <w:t>wangh891@avic.com</w:t>
            </w:r>
          </w:p>
        </w:tc>
        <w:tc>
          <w:tcPr>
            <w:tcW w:w="1588"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电</w:t>
            </w:r>
            <w:r>
              <w:rPr>
                <w:rFonts w:hint="eastAsia" w:ascii="宋体" w:hAnsi="宋体" w:cs="Arial"/>
                <w:kern w:val="0"/>
                <w:szCs w:val="21"/>
              </w:rPr>
              <w:t xml:space="preserve">  </w:t>
            </w:r>
            <w:r>
              <w:rPr>
                <w:rFonts w:ascii="宋体" w:hAnsi="宋体" w:cs="Arial"/>
                <w:kern w:val="0"/>
                <w:szCs w:val="21"/>
              </w:rPr>
              <w:t>子</w:t>
            </w:r>
            <w:r>
              <w:rPr>
                <w:rFonts w:hint="eastAsia" w:ascii="宋体" w:hAnsi="宋体" w:cs="Arial"/>
                <w:kern w:val="0"/>
                <w:szCs w:val="21"/>
              </w:rPr>
              <w:t xml:space="preserve"> </w:t>
            </w:r>
            <w:r>
              <w:rPr>
                <w:rFonts w:ascii="宋体" w:hAnsi="宋体" w:cs="Arial"/>
                <w:kern w:val="0"/>
                <w:szCs w:val="21"/>
              </w:rPr>
              <w:t>邮</w:t>
            </w:r>
            <w:r>
              <w:rPr>
                <w:rFonts w:hint="eastAsia" w:ascii="宋体" w:hAnsi="宋体" w:cs="Arial"/>
                <w:kern w:val="0"/>
                <w:szCs w:val="21"/>
              </w:rPr>
              <w:t xml:space="preserve"> 箱：</w:t>
            </w:r>
          </w:p>
        </w:tc>
        <w:tc>
          <w:tcPr>
            <w:tcW w:w="3151" w:type="dxa"/>
            <w:shd w:val="clear" w:color="auto" w:fill="auto"/>
            <w:vAlign w:val="center"/>
          </w:tcPr>
          <w:p>
            <w:pPr>
              <w:autoSpaceDE w:val="0"/>
              <w:autoSpaceDN w:val="0"/>
              <w:adjustRightInd w:val="0"/>
              <w:rPr>
                <w:rFonts w:ascii="宋体" w:hAnsi="宋体" w:cs="Arial"/>
                <w:kern w:val="0"/>
                <w:szCs w:val="21"/>
                <w:u w:val="single"/>
              </w:rPr>
            </w:pPr>
            <w:r>
              <w:rPr>
                <w:rFonts w:hint="eastAsia"/>
              </w:rPr>
              <w:t xml:space="preserve">info@ccsglucky.com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651" w:type="dxa"/>
            <w:shd w:val="clear" w:color="auto" w:fill="auto"/>
            <w:vAlign w:val="center"/>
          </w:tcPr>
          <w:p>
            <w:pPr>
              <w:autoSpaceDE w:val="0"/>
              <w:autoSpaceDN w:val="0"/>
              <w:adjustRightInd w:val="0"/>
              <w:rPr>
                <w:rFonts w:ascii="宋体" w:hAnsi="宋体" w:cs="Arial"/>
                <w:kern w:val="0"/>
                <w:szCs w:val="21"/>
              </w:rPr>
            </w:pPr>
            <w:r>
              <w:rPr>
                <w:rFonts w:hint="eastAsia" w:ascii="宋体" w:hAnsi="宋体" w:cs="Arial"/>
                <w:kern w:val="0"/>
                <w:szCs w:val="21"/>
              </w:rPr>
              <w:t>开  户 银 行：</w:t>
            </w:r>
          </w:p>
        </w:tc>
        <w:tc>
          <w:tcPr>
            <w:tcW w:w="2665" w:type="dxa"/>
            <w:shd w:val="clear" w:color="auto" w:fill="auto"/>
            <w:vAlign w:val="center"/>
          </w:tcPr>
          <w:p>
            <w:pPr>
              <w:autoSpaceDE w:val="0"/>
              <w:autoSpaceDN w:val="0"/>
              <w:adjustRightInd w:val="0"/>
            </w:pPr>
            <w:r>
              <w:rPr>
                <w:rFonts w:hint="eastAsia"/>
              </w:rPr>
              <w:t>/</w:t>
            </w:r>
          </w:p>
        </w:tc>
        <w:tc>
          <w:tcPr>
            <w:tcW w:w="1588" w:type="dxa"/>
            <w:shd w:val="clear" w:color="auto" w:fill="auto"/>
            <w:vAlign w:val="center"/>
          </w:tcPr>
          <w:p>
            <w:pPr>
              <w:autoSpaceDE w:val="0"/>
              <w:autoSpaceDN w:val="0"/>
              <w:adjustRightInd w:val="0"/>
              <w:rPr>
                <w:rFonts w:ascii="宋体" w:hAnsi="宋体" w:cs="Arial"/>
                <w:kern w:val="0"/>
                <w:szCs w:val="21"/>
              </w:rPr>
            </w:pPr>
            <w:r>
              <w:rPr>
                <w:rFonts w:hint="eastAsia" w:ascii="宋体" w:hAnsi="宋体" w:cs="Arial"/>
                <w:kern w:val="0"/>
                <w:szCs w:val="21"/>
              </w:rPr>
              <w:t>开  户 银 行：</w:t>
            </w:r>
          </w:p>
        </w:tc>
        <w:tc>
          <w:tcPr>
            <w:tcW w:w="3151" w:type="dxa"/>
            <w:shd w:val="clear" w:color="auto" w:fill="auto"/>
            <w:vAlign w:val="center"/>
          </w:tcPr>
          <w:p>
            <w:pPr>
              <w:autoSpaceDE w:val="0"/>
              <w:autoSpaceDN w:val="0"/>
              <w:adjustRightInd w:val="0"/>
              <w:rPr>
                <w:rFonts w:ascii="宋体" w:hAnsi="宋体" w:cs="Arial"/>
                <w:kern w:val="0"/>
                <w:szCs w:val="21"/>
                <w:u w:val="single"/>
              </w:rPr>
            </w:pPr>
            <w:r>
              <w:rPr>
                <w:rFonts w:hint="eastAsia"/>
                <w:szCs w:val="21"/>
              </w:rPr>
              <w:t>中信银行南京江北新区分行营业部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651"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账</w:t>
            </w:r>
            <w:r>
              <w:rPr>
                <w:rFonts w:hint="eastAsia" w:ascii="宋体" w:hAnsi="宋体" w:cs="Arial"/>
                <w:kern w:val="0"/>
                <w:szCs w:val="21"/>
              </w:rPr>
              <w:t xml:space="preserve">        </w:t>
            </w:r>
            <w:r>
              <w:rPr>
                <w:rFonts w:ascii="宋体" w:hAnsi="宋体" w:cs="Arial"/>
                <w:kern w:val="0"/>
                <w:szCs w:val="21"/>
              </w:rPr>
              <w:t>号</w:t>
            </w:r>
            <w:r>
              <w:rPr>
                <w:rFonts w:hint="eastAsia" w:ascii="宋体" w:hAnsi="宋体" w:cs="Arial"/>
                <w:kern w:val="0"/>
                <w:szCs w:val="21"/>
              </w:rPr>
              <w:t>：</w:t>
            </w:r>
          </w:p>
        </w:tc>
        <w:tc>
          <w:tcPr>
            <w:tcW w:w="2665" w:type="dxa"/>
            <w:shd w:val="clear" w:color="auto" w:fill="auto"/>
            <w:vAlign w:val="center"/>
          </w:tcPr>
          <w:p>
            <w:pPr>
              <w:autoSpaceDE w:val="0"/>
              <w:autoSpaceDN w:val="0"/>
              <w:adjustRightInd w:val="0"/>
            </w:pPr>
            <w:r>
              <w:rPr>
                <w:rFonts w:hint="eastAsia"/>
              </w:rPr>
              <w:t>/</w:t>
            </w:r>
          </w:p>
        </w:tc>
        <w:tc>
          <w:tcPr>
            <w:tcW w:w="1588" w:type="dxa"/>
            <w:shd w:val="clear" w:color="auto" w:fill="auto"/>
            <w:vAlign w:val="center"/>
          </w:tcPr>
          <w:p>
            <w:pPr>
              <w:autoSpaceDE w:val="0"/>
              <w:autoSpaceDN w:val="0"/>
              <w:adjustRightInd w:val="0"/>
              <w:rPr>
                <w:rFonts w:ascii="宋体" w:hAnsi="宋体" w:cs="Arial"/>
                <w:kern w:val="0"/>
                <w:szCs w:val="21"/>
              </w:rPr>
            </w:pPr>
            <w:r>
              <w:rPr>
                <w:rFonts w:ascii="宋体" w:hAnsi="宋体" w:cs="Arial"/>
                <w:kern w:val="0"/>
                <w:szCs w:val="21"/>
              </w:rPr>
              <w:t>账</w:t>
            </w:r>
            <w:r>
              <w:rPr>
                <w:rFonts w:hint="eastAsia" w:ascii="宋体" w:hAnsi="宋体" w:cs="Arial"/>
                <w:kern w:val="0"/>
                <w:szCs w:val="21"/>
              </w:rPr>
              <w:t xml:space="preserve">        </w:t>
            </w:r>
            <w:r>
              <w:rPr>
                <w:rFonts w:ascii="宋体" w:hAnsi="宋体" w:cs="Arial"/>
                <w:kern w:val="0"/>
                <w:szCs w:val="21"/>
              </w:rPr>
              <w:t>号</w:t>
            </w:r>
            <w:r>
              <w:rPr>
                <w:rFonts w:hint="eastAsia" w:ascii="宋体" w:hAnsi="宋体" w:cs="Arial"/>
                <w:kern w:val="0"/>
                <w:szCs w:val="21"/>
              </w:rPr>
              <w:t>：</w:t>
            </w:r>
          </w:p>
        </w:tc>
        <w:tc>
          <w:tcPr>
            <w:tcW w:w="3151" w:type="dxa"/>
            <w:shd w:val="clear" w:color="auto" w:fill="auto"/>
            <w:vAlign w:val="center"/>
          </w:tcPr>
          <w:p>
            <w:pPr>
              <w:autoSpaceDE w:val="0"/>
              <w:autoSpaceDN w:val="0"/>
              <w:adjustRightInd w:val="0"/>
              <w:rPr>
                <w:rFonts w:ascii="宋体" w:hAnsi="宋体" w:cs="Arial"/>
                <w:kern w:val="0"/>
                <w:szCs w:val="21"/>
                <w:u w:val="single"/>
              </w:rPr>
            </w:pPr>
            <w:r>
              <w:rPr>
                <w:rFonts w:hint="eastAsia"/>
                <w:szCs w:val="21"/>
                <w:lang w:val="zh-CN"/>
              </w:rPr>
              <w:t xml:space="preserve"> </w:t>
            </w:r>
            <w:r>
              <w:rPr>
                <w:rFonts w:hint="eastAsia"/>
                <w:szCs w:val="21"/>
              </w:rPr>
              <w:t>8110501012501936352</w:t>
            </w:r>
          </w:p>
        </w:tc>
      </w:tr>
    </w:tbl>
    <w:p>
      <w:pPr>
        <w:pStyle w:val="6"/>
        <w:spacing w:line="360" w:lineRule="auto"/>
        <w:jc w:val="right"/>
        <w:rPr>
          <w:rFonts w:ascii="Times New Roman" w:eastAsia="宋体" w:cs="Times New Roman"/>
          <w:color w:val="auto"/>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50097610"/>
    <w:rsid w:val="5009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jc w:val="left"/>
    </w:pPr>
    <w:rPr>
      <w:kern w:val="0"/>
      <w:sz w:val="22"/>
      <w:lang w:val="zh-CN"/>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customStyle="1" w:styleId="6">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2023-03-22T06:43:00Z</dcterms:created>
  <dc:creator>Yaphets</dc:creator>
  <cp:lastModifiedBy>Yaphets</cp:lastModifiedBy>
  <dcterms:modified xsi:type="dcterms:W3CDTF">2023-03-22T06:44:26Z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EDDDF0655EBC4FE7A45003E8909EB210_11</vt:lpwstr>
  </property>
</Properties>
</file>