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default"/>
          <w:lang w:val="en-US" w:eastAsia="zh-CN"/>
        </w:rPr>
      </w:pPr>
      <w:r>
        <w:rPr>
          <w:rFonts w:hint="eastAsia"/>
          <w:lang w:val="en-US" w:eastAsia="zh-CN"/>
        </w:rPr>
        <w:t>招标公告</w:t>
      </w:r>
    </w:p>
    <w:p>
      <w:pPr>
        <w:adjustRightInd w:val="0"/>
        <w:snapToGrid w:val="0"/>
        <w:spacing w:line="360" w:lineRule="auto"/>
        <w:ind w:firstLine="527" w:firstLineChars="250"/>
        <w:rPr>
          <w:rFonts w:ascii="宋体" w:hAnsi="宋体"/>
          <w:szCs w:val="21"/>
          <w:lang w:val="zh-CN"/>
        </w:rPr>
      </w:pPr>
      <w:r>
        <w:rPr>
          <w:rFonts w:hint="eastAsia" w:ascii="宋体" w:hAnsi="宋体"/>
          <w:b/>
          <w:szCs w:val="21"/>
          <w:u w:val="single"/>
        </w:rPr>
        <w:t>吉祥新能源科技有限公司</w:t>
      </w:r>
      <w:r>
        <w:rPr>
          <w:rFonts w:hint="eastAsia" w:ascii="宋体" w:hAnsi="宋体"/>
          <w:b/>
          <w:szCs w:val="21"/>
          <w:u w:val="single"/>
          <w:lang w:val="zh-CN"/>
        </w:rPr>
        <w:t>（</w:t>
      </w:r>
      <w:r>
        <w:rPr>
          <w:rFonts w:hint="eastAsia" w:ascii="宋体" w:hAnsi="宋体"/>
          <w:szCs w:val="21"/>
          <w:lang w:val="zh-CN"/>
        </w:rPr>
        <w:t>以下简称“</w:t>
      </w:r>
      <w:r>
        <w:rPr>
          <w:rFonts w:hint="eastAsia" w:ascii="宋体" w:hAnsi="宋体"/>
          <w:szCs w:val="21"/>
        </w:rPr>
        <w:t>采购代理</w:t>
      </w:r>
      <w:r>
        <w:rPr>
          <w:rFonts w:hint="eastAsia" w:ascii="宋体" w:hAnsi="宋体"/>
          <w:szCs w:val="21"/>
          <w:lang w:val="zh-CN"/>
        </w:rPr>
        <w:t>”）受</w:t>
      </w:r>
      <w:r>
        <w:rPr>
          <w:rFonts w:hint="eastAsia" w:ascii="宋体" w:hAnsi="宋体"/>
          <w:b/>
          <w:szCs w:val="21"/>
          <w:u w:val="single"/>
        </w:rPr>
        <w:t>上</w:t>
      </w:r>
      <w:bookmarkStart w:id="9" w:name="_GoBack"/>
      <w:bookmarkEnd w:id="9"/>
      <w:r>
        <w:rPr>
          <w:rFonts w:hint="eastAsia" w:ascii="宋体" w:hAnsi="宋体"/>
          <w:b/>
          <w:szCs w:val="21"/>
          <w:u w:val="single"/>
        </w:rPr>
        <w:t>海电气（江苏）综合能源服务有限公司</w:t>
      </w:r>
      <w:r>
        <w:rPr>
          <w:rFonts w:hint="eastAsia" w:ascii="宋体" w:hAnsi="宋体"/>
          <w:szCs w:val="21"/>
          <w:lang w:val="zh-CN"/>
        </w:rPr>
        <w:t>（采购单位名称，以下简称“招标人”）委托，就</w:t>
      </w:r>
      <w:r>
        <w:rPr>
          <w:rFonts w:hint="eastAsia" w:ascii="宋体" w:hAnsi="宋体"/>
          <w:b/>
          <w:szCs w:val="21"/>
          <w:u w:val="single"/>
        </w:rPr>
        <w:t>江西省铁塔通信基站分布式光伏工程光伏组件采购</w:t>
      </w:r>
      <w:r>
        <w:rPr>
          <w:rFonts w:hint="eastAsia" w:ascii="宋体" w:hAnsi="宋体"/>
          <w:szCs w:val="21"/>
        </w:rPr>
        <w:t>（项目名称）</w:t>
      </w:r>
      <w:r>
        <w:rPr>
          <w:rFonts w:hint="eastAsia" w:ascii="宋体" w:hAnsi="宋体"/>
          <w:szCs w:val="21"/>
          <w:lang w:val="zh-CN"/>
        </w:rPr>
        <w:t>进行</w:t>
      </w:r>
      <w:r>
        <w:rPr>
          <w:rFonts w:hint="eastAsia" w:ascii="宋体" w:hAnsi="宋体"/>
          <w:b/>
          <w:szCs w:val="21"/>
        </w:rPr>
        <w:t>公开招标</w:t>
      </w:r>
      <w:r>
        <w:rPr>
          <w:rFonts w:hint="eastAsia" w:ascii="宋体" w:hAnsi="宋体"/>
          <w:b/>
          <w:szCs w:val="21"/>
          <w:lang w:val="zh-CN"/>
        </w:rPr>
        <w:t>，兹邀请符合</w:t>
      </w:r>
      <w:r>
        <w:rPr>
          <w:rFonts w:hint="eastAsia" w:ascii="宋体" w:hAnsi="宋体"/>
          <w:szCs w:val="21"/>
          <w:lang w:val="zh-CN"/>
        </w:rPr>
        <w:t>资格条件的投标单位提交投标文件。</w:t>
      </w:r>
    </w:p>
    <w:p>
      <w:pPr>
        <w:autoSpaceDE w:val="0"/>
        <w:autoSpaceDN w:val="0"/>
        <w:adjustRightInd w:val="0"/>
        <w:snapToGrid w:val="0"/>
        <w:spacing w:line="360" w:lineRule="auto"/>
        <w:outlineLvl w:val="1"/>
        <w:rPr>
          <w:rFonts w:ascii="宋体" w:hAnsi="宋体"/>
          <w:b/>
          <w:bCs/>
          <w:szCs w:val="21"/>
        </w:rPr>
      </w:pPr>
      <w:bookmarkStart w:id="0" w:name="_Toc10116"/>
      <w:r>
        <w:rPr>
          <w:rFonts w:hint="eastAsia" w:ascii="宋体" w:hAnsi="宋体"/>
          <w:b/>
          <w:bCs/>
          <w:szCs w:val="21"/>
        </w:rPr>
        <w:t>一、项目基本情况</w:t>
      </w:r>
      <w:bookmarkEnd w:id="0"/>
    </w:p>
    <w:p>
      <w:pPr>
        <w:autoSpaceDE w:val="0"/>
        <w:autoSpaceDN w:val="0"/>
        <w:adjustRightInd w:val="0"/>
        <w:snapToGrid w:val="0"/>
        <w:spacing w:line="360" w:lineRule="auto"/>
        <w:ind w:left="420"/>
        <w:outlineLvl w:val="1"/>
        <w:rPr>
          <w:rFonts w:hint="eastAsia" w:ascii="宋体" w:hAnsi="宋体"/>
          <w:szCs w:val="21"/>
          <w:lang w:val="zh-CN"/>
        </w:rPr>
      </w:pPr>
      <w:bookmarkStart w:id="1" w:name="_Toc27829"/>
      <w:r>
        <w:rPr>
          <w:rFonts w:hint="eastAsia" w:ascii="宋体" w:hAnsi="宋体"/>
          <w:szCs w:val="21"/>
          <w:lang w:val="zh-CN"/>
        </w:rPr>
        <w:t>1.1.项目编号：</w:t>
      </w:r>
      <w:bookmarkEnd w:id="1"/>
      <w:r>
        <w:rPr>
          <w:rFonts w:hint="eastAsia" w:ascii="宋体" w:hAnsi="宋体"/>
          <w:szCs w:val="21"/>
          <w:lang w:val="zh-CN"/>
        </w:rPr>
        <w:t>JXHWCG-202314</w:t>
      </w:r>
    </w:p>
    <w:p>
      <w:pPr>
        <w:autoSpaceDE w:val="0"/>
        <w:autoSpaceDN w:val="0"/>
        <w:adjustRightInd w:val="0"/>
        <w:snapToGrid w:val="0"/>
        <w:spacing w:line="360" w:lineRule="auto"/>
        <w:ind w:left="420"/>
        <w:outlineLvl w:val="1"/>
        <w:rPr>
          <w:rFonts w:ascii="宋体" w:hAnsi="宋体"/>
          <w:b/>
          <w:szCs w:val="21"/>
          <w:u w:val="single"/>
        </w:rPr>
      </w:pPr>
      <w:bookmarkStart w:id="2" w:name="_Toc9303"/>
      <w:r>
        <w:rPr>
          <w:rFonts w:hint="eastAsia" w:ascii="宋体" w:hAnsi="宋体"/>
          <w:szCs w:val="21"/>
        </w:rPr>
        <w:t>1.2.项目名称：江西省铁塔通信基站分布式光伏工程光伏组件采购。</w:t>
      </w:r>
      <w:bookmarkEnd w:id="2"/>
    </w:p>
    <w:p>
      <w:pPr>
        <w:autoSpaceDE w:val="0"/>
        <w:autoSpaceDN w:val="0"/>
        <w:adjustRightInd w:val="0"/>
        <w:snapToGrid w:val="0"/>
        <w:spacing w:line="360" w:lineRule="auto"/>
        <w:ind w:left="420"/>
        <w:outlineLvl w:val="1"/>
        <w:rPr>
          <w:rFonts w:ascii="宋体" w:hAnsi="宋体"/>
          <w:szCs w:val="21"/>
        </w:rPr>
      </w:pPr>
      <w:bookmarkStart w:id="3" w:name="_Toc15679"/>
      <w:r>
        <w:rPr>
          <w:rFonts w:hint="eastAsia" w:ascii="宋体" w:hAnsi="宋体"/>
          <w:szCs w:val="21"/>
        </w:rPr>
        <w:t>1.3.采购方式：</w:t>
      </w:r>
      <w:bookmarkEnd w:id="3"/>
      <w:r>
        <w:rPr>
          <w:rFonts w:hint="eastAsia" w:ascii="宋体" w:hAnsi="宋体"/>
          <w:szCs w:val="21"/>
        </w:rPr>
        <w:t>公开招标</w:t>
      </w:r>
    </w:p>
    <w:p>
      <w:pPr>
        <w:autoSpaceDE w:val="0"/>
        <w:autoSpaceDN w:val="0"/>
        <w:adjustRightInd w:val="0"/>
        <w:snapToGrid w:val="0"/>
        <w:spacing w:line="360" w:lineRule="auto"/>
        <w:ind w:left="420"/>
        <w:outlineLvl w:val="1"/>
        <w:rPr>
          <w:rFonts w:ascii="宋体" w:hAnsi="宋体"/>
          <w:szCs w:val="21"/>
        </w:rPr>
      </w:pPr>
      <w:bookmarkStart w:id="4" w:name="_Toc29394"/>
      <w:r>
        <w:rPr>
          <w:rFonts w:hint="eastAsia" w:ascii="宋体" w:hAnsi="宋体"/>
          <w:szCs w:val="21"/>
        </w:rPr>
        <w:t>1.4.最高限价</w:t>
      </w:r>
      <w:r>
        <w:rPr>
          <w:rFonts w:hint="eastAsia" w:ascii="宋体" w:hAnsi="宋体" w:eastAsia="宋体" w:cs="Times New Roman"/>
          <w:szCs w:val="21"/>
        </w:rPr>
        <w:t>：</w:t>
      </w:r>
      <w:r>
        <w:rPr>
          <w:rFonts w:hint="eastAsia" w:ascii="宋体" w:hAnsi="宋体" w:eastAsia="宋体" w:cs="Times New Roman"/>
          <w:sz w:val="21"/>
          <w:szCs w:val="21"/>
        </w:rPr>
        <w:t>人民币</w:t>
      </w:r>
      <w:r>
        <w:rPr>
          <w:rFonts w:hint="eastAsia" w:ascii="宋体" w:hAnsi="宋体" w:eastAsia="宋体" w:cs="Times New Roman"/>
          <w:sz w:val="21"/>
          <w:szCs w:val="21"/>
          <w:highlight w:val="none"/>
        </w:rPr>
        <w:t>【</w:t>
      </w:r>
      <w:r>
        <w:rPr>
          <w:rFonts w:hint="eastAsia" w:ascii="宋体" w:hAnsi="宋体" w:eastAsia="宋体" w:cs="Times New Roman"/>
          <w:sz w:val="21"/>
          <w:szCs w:val="21"/>
          <w:highlight w:val="none"/>
          <w:lang w:val="en-US" w:eastAsia="zh-CN"/>
        </w:rPr>
        <w:t>2.2</w:t>
      </w:r>
      <w:r>
        <w:rPr>
          <w:rFonts w:hint="eastAsia" w:ascii="宋体" w:hAnsi="宋体" w:eastAsia="宋体" w:cs="Times New Roman"/>
          <w:sz w:val="21"/>
          <w:szCs w:val="21"/>
          <w:highlight w:val="none"/>
        </w:rPr>
        <w:t>】</w:t>
      </w:r>
      <w:r>
        <w:rPr>
          <w:rFonts w:hint="eastAsia" w:ascii="宋体" w:hAnsi="宋体" w:eastAsia="宋体" w:cs="Times New Roman"/>
          <w:sz w:val="21"/>
          <w:szCs w:val="21"/>
        </w:rPr>
        <w:t>元/瓦</w:t>
      </w:r>
      <w:r>
        <w:rPr>
          <w:rFonts w:hint="eastAsia" w:ascii="宋体" w:hAnsi="宋体" w:eastAsia="宋体" w:cs="Times New Roman"/>
          <w:szCs w:val="21"/>
        </w:rPr>
        <w:t>。</w:t>
      </w:r>
      <w:bookmarkEnd w:id="4"/>
    </w:p>
    <w:p>
      <w:pPr>
        <w:autoSpaceDE w:val="0"/>
        <w:autoSpaceDN w:val="0"/>
        <w:adjustRightInd w:val="0"/>
        <w:snapToGrid w:val="0"/>
        <w:spacing w:line="360" w:lineRule="auto"/>
        <w:ind w:left="420"/>
        <w:outlineLvl w:val="1"/>
        <w:rPr>
          <w:rFonts w:hint="eastAsia" w:ascii="宋体" w:hAnsi="宋体"/>
          <w:szCs w:val="21"/>
        </w:rPr>
      </w:pPr>
      <w:bookmarkStart w:id="5" w:name="_Toc21031"/>
      <w:r>
        <w:rPr>
          <w:rFonts w:hint="eastAsia" w:ascii="宋体" w:hAnsi="宋体"/>
          <w:szCs w:val="21"/>
        </w:rPr>
        <w:t>1.5.采购需求：江西省铁塔通信基站分布式光伏工程光伏组件采购，具体内容详见采购项目技术、规格和数量要求。</w:t>
      </w:r>
      <w:bookmarkEnd w:id="5"/>
    </w:p>
    <w:p>
      <w:pPr>
        <w:autoSpaceDE w:val="0"/>
        <w:autoSpaceDN w:val="0"/>
        <w:adjustRightInd w:val="0"/>
        <w:snapToGrid w:val="0"/>
        <w:spacing w:line="360" w:lineRule="auto"/>
        <w:ind w:left="420"/>
        <w:outlineLvl w:val="1"/>
        <w:rPr>
          <w:rFonts w:ascii="宋体" w:hAnsi="宋体"/>
          <w:szCs w:val="21"/>
        </w:rPr>
      </w:pPr>
      <w:r>
        <w:rPr>
          <w:rFonts w:hint="eastAsia" w:ascii="宋体" w:hAnsi="宋体" w:eastAsia="宋体" w:cs="Times New Roman"/>
          <w:szCs w:val="21"/>
        </w:rPr>
        <w:t>1.6.供货期：2023年9月30日之前完成供货（具体供货时间</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数量</w:t>
      </w:r>
      <w:r>
        <w:rPr>
          <w:rFonts w:hint="eastAsia" w:ascii="宋体" w:hAnsi="宋体" w:eastAsia="宋体" w:cs="Times New Roman"/>
          <w:szCs w:val="21"/>
        </w:rPr>
        <w:t>以甲方通知为准</w:t>
      </w:r>
      <w:r>
        <w:rPr>
          <w:rFonts w:hint="eastAsia" w:ascii="宋体" w:hAnsi="宋体"/>
          <w:szCs w:val="21"/>
        </w:rPr>
        <w:t>）。</w:t>
      </w:r>
    </w:p>
    <w:p>
      <w:pPr>
        <w:autoSpaceDE w:val="0"/>
        <w:autoSpaceDN w:val="0"/>
        <w:adjustRightInd w:val="0"/>
        <w:snapToGrid w:val="0"/>
        <w:spacing w:line="360" w:lineRule="auto"/>
        <w:ind w:left="420"/>
        <w:outlineLvl w:val="1"/>
        <w:rPr>
          <w:rFonts w:hint="eastAsia" w:ascii="宋体" w:hAnsi="宋体"/>
          <w:szCs w:val="21"/>
        </w:rPr>
      </w:pPr>
      <w:r>
        <w:rPr>
          <w:rFonts w:hint="eastAsia" w:ascii="宋体" w:hAnsi="宋体"/>
          <w:szCs w:val="21"/>
        </w:rPr>
        <w:t>1.7.质量要求：</w:t>
      </w:r>
    </w:p>
    <w:p>
      <w:pPr>
        <w:autoSpaceDE w:val="0"/>
        <w:autoSpaceDN w:val="0"/>
        <w:adjustRightInd w:val="0"/>
        <w:snapToGrid w:val="0"/>
        <w:spacing w:line="360" w:lineRule="auto"/>
        <w:ind w:left="420"/>
        <w:outlineLvl w:val="1"/>
        <w:rPr>
          <w:rFonts w:hint="eastAsia" w:ascii="宋体" w:hAnsi="宋体"/>
          <w:szCs w:val="21"/>
        </w:rPr>
      </w:pPr>
      <w:r>
        <w:rPr>
          <w:rFonts w:hint="eastAsia" w:ascii="宋体" w:hAnsi="宋体"/>
          <w:szCs w:val="21"/>
        </w:rPr>
        <w:t>1）基本要求：严格执行国家、行业、国家电网公司工程建设管理的法律、法规和规章制度，贯彻国家、行业和国家电网公司现行技术规范，保证项目服务满足国家和行业相关验收规范的要求。</w:t>
      </w:r>
    </w:p>
    <w:p>
      <w:pPr>
        <w:spacing w:line="360" w:lineRule="auto"/>
        <w:ind w:firstLine="420" w:firstLineChars="200"/>
        <w:rPr>
          <w:rFonts w:hint="eastAsia" w:ascii="宋体" w:hAnsi="宋体"/>
          <w:szCs w:val="21"/>
        </w:rPr>
      </w:pPr>
      <w:r>
        <w:rPr>
          <w:rFonts w:hint="eastAsia" w:ascii="宋体" w:hAnsi="宋体"/>
          <w:szCs w:val="21"/>
        </w:rPr>
        <w:t>2）具体要求见合同协议书及第四章采购项目技术、规格和数量要求等。</w:t>
      </w:r>
    </w:p>
    <w:p>
      <w:pPr>
        <w:autoSpaceDE w:val="0"/>
        <w:autoSpaceDN w:val="0"/>
        <w:adjustRightInd w:val="0"/>
        <w:snapToGrid w:val="0"/>
        <w:spacing w:line="360" w:lineRule="auto"/>
        <w:outlineLvl w:val="1"/>
        <w:rPr>
          <w:rFonts w:hint="eastAsia" w:ascii="宋体" w:hAnsi="宋体"/>
          <w:b/>
          <w:bCs/>
          <w:szCs w:val="21"/>
        </w:rPr>
      </w:pPr>
      <w:r>
        <w:rPr>
          <w:rFonts w:hint="eastAsia" w:ascii="宋体" w:hAnsi="宋体"/>
          <w:b/>
          <w:bCs/>
          <w:szCs w:val="21"/>
        </w:rPr>
        <w:t>二、申请人的资格要求</w:t>
      </w:r>
    </w:p>
    <w:p>
      <w:pPr>
        <w:spacing w:line="360" w:lineRule="auto"/>
        <w:ind w:firstLine="420" w:firstLineChars="200"/>
        <w:rPr>
          <w:rFonts w:ascii="宋体" w:hAnsi="宋体" w:cs="宋体"/>
          <w:szCs w:val="21"/>
        </w:rPr>
      </w:pPr>
      <w:r>
        <w:rPr>
          <w:rFonts w:hint="eastAsia" w:ascii="宋体" w:hAnsi="宋体" w:cs="宋体"/>
          <w:szCs w:val="21"/>
        </w:rPr>
        <w:t>2.1投标人及其投标产品须满足如下</w:t>
      </w:r>
      <w:r>
        <w:rPr>
          <w:rFonts w:hint="eastAsia" w:ascii="宋体" w:hAnsi="宋体" w:cs="宋体"/>
          <w:b/>
          <w:szCs w:val="21"/>
        </w:rPr>
        <w:t>通用资格</w:t>
      </w:r>
      <w:r>
        <w:rPr>
          <w:rFonts w:hint="eastAsia" w:ascii="宋体" w:hAnsi="宋体" w:cs="宋体"/>
          <w:szCs w:val="21"/>
        </w:rPr>
        <w:t>要求：</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本次招标要求投标人须为中华人民共和国境内依法注册的法人或其他组织，在人员、设备、资金等方面具有保障如期交货等承担招标项目的能力。</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（1）投标人必须</w:t>
      </w:r>
      <w:r>
        <w:rPr>
          <w:rFonts w:ascii="宋体" w:hAnsi="宋体" w:cs="宋体"/>
          <w:kern w:val="0"/>
          <w:szCs w:val="21"/>
        </w:rPr>
        <w:t>具有</w:t>
      </w:r>
      <w:r>
        <w:rPr>
          <w:rFonts w:hint="eastAsia" w:ascii="宋体" w:hAnsi="宋体" w:cs="宋体"/>
          <w:kern w:val="0"/>
          <w:szCs w:val="21"/>
        </w:rPr>
        <w:t>采购和管理投标产品所需的人员、资源和能力。</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投标人负责采购的产品在设计制造上满足专用资质业绩要求的相同结构、相同型式、同等或同类型或以上技术规格的产品。在与规范相同或较规范更严格的条件下，该产品在招标文件规定年限内的供货数量满足招标文件的要求。</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（3）投标人负责采购的产品须取得招标文件要求的有效试验报告，且报告结论数据满足本次招标技术规范要求。各类试验报告均系针对具体型式规格产品的试验报告。</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投标人外购外协原材料、配套元件和外部委托加工及进口散装的部件应符合本招标文件技术规范要求。同时，投标人应具备对上述材料、元件和部件进行进厂验收所需的检验制度、检测手段和能力，和由材料、元件和部件投标单位提供的检测合格证明，并满足技术规范对外购外协组件材料第三人资质业绩和技术水平的要求。原材料组部件管理具有可追溯性。</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（5）投标人筛选的供应商应取得国家法律、法规、部门规章及规范标准规定的有效许可证。取得招标文件要求的有效认证证书。</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（6）应有良好的财务状况和商业信用。</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ⅰ根据最高人民法院、国家发展改革委、国家铁路局等九部门联合印发的《关于在招标投标活动中对失信被执行人实施联合惩戒的通知》（法〔2016〕285号），投标人不得存在违法失信行为，不得被“信用中国”网站（www.creditchina.gov.cn）列入“失信惩戒”。</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ⅱ根据《企业信息公示暂行条例》，投标人不得被工商行政管理机关在全国企业信用信息公示系统（www.gsxt.gov.cn）中列入“经营异常名录”或者“严重违法失信企业名单”。 投标人须在商务文件中提供在全国企业信用信息公示系统中查询的的企业信用信息公示报告，报告中应包含“营业执照信息”、“列入经营异常名录信息”和“列入严重违法失信企业名单（黑名单）信息”（查询日期应在投标截止日前20天内，查询结果应为网站自动生成的PDF文件）。</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ⅲ根据国家发改委等部委联合印发的《印发&lt;关于对电力行业严重违法失信市场主体及其有关人员实施联合惩戒的合作备忘录&gt;的通知》（发改运行〔2017〕946号）的规定，投标人不得被政府主管部门认定存在严重违法失信行为并纳入电力行业“黑名单”。</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（7）投标人法定代表人或单位负责人为同一人或者存在控股、管理关系的不同单位，不得参加同一标包投标或者未划分标包的同一招标项目投标。</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（8）投标人必须保证其产品厂家具有生产投标产品所需工序的工艺文件、作业指导书，且能保证产品生产的需要。各个工序按工艺文件执行，并具有可追溯性。</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（9）投标人必须保证产品厂家具有生产投标产品所需的出厂检测能力，包括试验场地、试验设备和试验人员。</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10）投标产品不得选配缺陷责任期（自设备投运之日起两年内）发生产品质量问题（接续、接触机械电气性能，支撑、封闭绝缘性能，以及电力电子性能下降、老化、毁损、丧失）导致设备停运检修的组件材料制造商的产品。</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（12）提供的同类材料未因该材料原因出现过质量问题（或出现过质量问题，但已采取了有效的整改措施及善后处理，并通过国家电网公司或所在省公司的验收）。</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13）在国内材料销售合同执行过程中，未因严重质量问题而造成批量退货（退货量占合同金额10%及以上）或严重影响施工，或出现过其它重大问题，但已采取了有效的整改措施及善后处理，并通过国家电网公司或所在省公司的验收。</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14）在国内材料销售合同执行过程中，未因货物和/或投标人图纸的交付拖延问题而严重影响施工和工程进度，或出现过其它重大问题，但已采取了有效的整改措施及善后处理，并通过国家电网公司或所在国网省级电力公司的验收。</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（15）根据《国家电网公司投标单位不良行为处理管理细则》的规定，投标人存在导致其被暂停中标资格或取消中标资格的不良行为，且在处理有效期内的，不得参加相应项目的投标。</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16）违反“重法纪、讲诚信、提质量”承诺，在人民法院生效的判决书中被认定在招标人采购活动中存在行贿行为情节严重的，该投标人参与本项目的投标将被否决。为保障电网和设备本质安全，维护良好电工装备质量生态环境，确保投标人提供优质产品。招标人有权对违反“重法纪、讲诚信、提质量”承诺的投标人加大不良行为处理力度。</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（17）投标产品不得违反《国家电网公司十八项电网重大反事故措施》相关要求。</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2.2</w:t>
      </w:r>
      <w:r>
        <w:rPr>
          <w:rFonts w:ascii="宋体" w:hAnsi="宋体" w:cs="宋体"/>
          <w:kern w:val="0"/>
          <w:szCs w:val="21"/>
        </w:rPr>
        <w:t xml:space="preserve"> </w:t>
      </w:r>
      <w:r>
        <w:rPr>
          <w:rFonts w:hint="eastAsia" w:ascii="宋体" w:hAnsi="宋体" w:cs="宋体"/>
          <w:kern w:val="0"/>
          <w:szCs w:val="21"/>
        </w:rPr>
        <w:t>投标人及其投标产品须满足相应招标货物的专门资质业绩要求</w:t>
      </w:r>
      <w:r>
        <w:rPr>
          <w:rFonts w:hint="eastAsia" w:ascii="宋体" w:hAnsi="宋体"/>
          <w:color w:val="000000"/>
          <w:szCs w:val="21"/>
        </w:rPr>
        <w:t>，各类货物专门具体资质业绩要求事项及其数据、状态分见需求一览表。</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2.3本次招标不接受联合体投标。</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2.4招标人提出的其他要求: 见第四章 采购项目技术、规格和数量要求。</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2.5本批次招标项目所有标包采用资格后审的方式进行。</w:t>
      </w:r>
      <w:r>
        <w:rPr>
          <w:rFonts w:hint="eastAsia" w:ascii="宋体" w:hAnsi="宋体" w:cs="宋体"/>
        </w:rPr>
        <w:t>评审期间，投标人有可能被要求提供原件供审查验证之用。</w:t>
      </w:r>
    </w:p>
    <w:p>
      <w:pPr>
        <w:adjustRightInd w:val="0"/>
        <w:snapToGrid w:val="0"/>
        <w:spacing w:line="360" w:lineRule="auto"/>
        <w:ind w:firstLine="420" w:firstLineChars="200"/>
        <w:rPr>
          <w:rFonts w:ascii="宋体" w:hAnsi="宋体"/>
          <w:szCs w:val="21"/>
        </w:rPr>
      </w:pPr>
      <w:r>
        <w:rPr>
          <w:rFonts w:hint="eastAsia" w:ascii="宋体" w:hAnsi="宋体"/>
          <w:szCs w:val="21"/>
        </w:rPr>
        <w:t>2.6安全质量要求不得存在以下情况之一：</w:t>
      </w:r>
    </w:p>
    <w:p>
      <w:pPr>
        <w:adjustRightInd w:val="0"/>
        <w:snapToGrid w:val="0"/>
        <w:spacing w:line="360" w:lineRule="auto"/>
        <w:ind w:firstLine="420" w:firstLineChars="200"/>
        <w:rPr>
          <w:rFonts w:ascii="宋体" w:hAnsi="宋体" w:cs="宋体"/>
          <w:kern w:val="0"/>
          <w:szCs w:val="21"/>
        </w:rPr>
      </w:pPr>
      <w:r>
        <w:rPr>
          <w:rFonts w:hint="eastAsia" w:ascii="宋体" w:hAnsi="宋体"/>
          <w:szCs w:val="21"/>
        </w:rPr>
        <w:t>自开标日前三年内发生因投标人原因负同等及以上责任造成的重大质量事故（二级及以上质量事件）；一年内发生因投标人负同等及以上责任造成的较大及以上人身死亡事故（三级及以上人身安全事件）、较大及以上电网、设备事故（三级及以上电网、设备安全事件）；六个月内发生因投标人负同等及以上责任造成的一般人身死亡事故（四级人身安全事件）、一般电网、设备事故（四级电网、设备安全事件）或较大质量事故（三级质量事件）；三个月内发生因投标人负同等及以上责任造成的一般质量事故（四级质量事件）。</w:t>
      </w:r>
    </w:p>
    <w:p>
      <w:pPr>
        <w:adjustRightInd w:val="0"/>
        <w:spacing w:line="360" w:lineRule="auto"/>
        <w:ind w:firstLine="420" w:firstLineChars="200"/>
        <w:rPr>
          <w:rFonts w:ascii="宋体" w:hAnsi="宋体"/>
          <w:szCs w:val="21"/>
        </w:rPr>
      </w:pPr>
      <w:r>
        <w:rPr>
          <w:rFonts w:hint="eastAsia" w:ascii="宋体" w:hAnsi="宋体"/>
          <w:szCs w:val="21"/>
        </w:rPr>
        <w:t>2.7</w:t>
      </w:r>
      <w:r>
        <w:rPr>
          <w:rFonts w:ascii="宋体" w:hAnsi="宋体"/>
          <w:szCs w:val="21"/>
        </w:rPr>
        <w:t>信誉</w:t>
      </w:r>
      <w:r>
        <w:rPr>
          <w:rFonts w:hint="eastAsia" w:ascii="宋体" w:hAnsi="宋体"/>
          <w:szCs w:val="21"/>
        </w:rPr>
        <w:t>要求</w:t>
      </w:r>
    </w:p>
    <w:p>
      <w:pPr>
        <w:adjustRightInd w:val="0"/>
        <w:spacing w:line="360" w:lineRule="auto"/>
        <w:ind w:firstLine="420" w:firstLineChars="200"/>
        <w:rPr>
          <w:rFonts w:ascii="宋体" w:hAnsi="宋体"/>
          <w:szCs w:val="21"/>
        </w:rPr>
      </w:pPr>
      <w:r>
        <w:rPr>
          <w:rFonts w:hint="eastAsia" w:ascii="宋体" w:hAnsi="宋体"/>
          <w:szCs w:val="21"/>
        </w:rPr>
        <w:t>潜在投标人不得存在下列情形之一：</w:t>
      </w:r>
    </w:p>
    <w:p>
      <w:pPr>
        <w:adjustRightInd w:val="0"/>
        <w:spacing w:line="360" w:lineRule="auto"/>
        <w:ind w:firstLine="420"/>
        <w:rPr>
          <w:rFonts w:ascii="宋体" w:hAnsi="宋体"/>
          <w:szCs w:val="21"/>
        </w:rPr>
      </w:pPr>
      <w:r>
        <w:rPr>
          <w:rFonts w:hint="eastAsia" w:ascii="宋体" w:hAnsi="宋体"/>
          <w:szCs w:val="21"/>
        </w:rPr>
        <w:t>①开标日前三年内有骗取中标或严重违约的；</w:t>
      </w:r>
    </w:p>
    <w:p>
      <w:pPr>
        <w:adjustRightInd w:val="0"/>
        <w:spacing w:line="360" w:lineRule="auto"/>
        <w:ind w:firstLine="420" w:firstLineChars="200"/>
        <w:rPr>
          <w:rFonts w:ascii="宋体" w:hAnsi="宋体"/>
          <w:szCs w:val="21"/>
        </w:rPr>
      </w:pPr>
      <w:r>
        <w:rPr>
          <w:rFonts w:hint="eastAsia" w:ascii="宋体" w:hAnsi="宋体"/>
          <w:szCs w:val="21"/>
        </w:rPr>
        <w:t>②开标日前两年内存在违反国家有关法律禁止转分包规定的行为。</w:t>
      </w:r>
    </w:p>
    <w:p>
      <w:pPr>
        <w:adjustRightInd w:val="0"/>
        <w:spacing w:line="360" w:lineRule="auto"/>
        <w:ind w:firstLine="420" w:firstLineChars="200"/>
        <w:rPr>
          <w:rFonts w:ascii="宋体" w:hAnsi="宋体"/>
          <w:szCs w:val="21"/>
        </w:rPr>
      </w:pPr>
      <w:r>
        <w:rPr>
          <w:rFonts w:hint="eastAsia" w:ascii="宋体" w:hAnsi="宋体"/>
          <w:szCs w:val="21"/>
        </w:rPr>
        <w:t>2.8财务要求</w:t>
      </w:r>
    </w:p>
    <w:p>
      <w:pPr>
        <w:adjustRightInd w:val="0"/>
        <w:spacing w:line="360" w:lineRule="auto"/>
        <w:ind w:firstLine="420" w:firstLineChars="200"/>
        <w:rPr>
          <w:rFonts w:ascii="宋体" w:hAnsi="宋体"/>
          <w:bCs/>
          <w:szCs w:val="21"/>
        </w:rPr>
      </w:pPr>
      <w:r>
        <w:rPr>
          <w:rFonts w:hint="eastAsia" w:ascii="宋体" w:hAnsi="宋体"/>
          <w:bCs/>
          <w:szCs w:val="21"/>
        </w:rPr>
        <w:t>应有良好的财务状况，不得出现连续三年亏损,需提供会计师事务所出具的2020年至2023年任意</w:t>
      </w:r>
      <w:r>
        <w:rPr>
          <w:rFonts w:ascii="宋体" w:hAnsi="宋体"/>
          <w:bCs/>
          <w:szCs w:val="21"/>
        </w:rPr>
        <w:t>一年盈利的财务审计报告</w:t>
      </w:r>
      <w:r>
        <w:rPr>
          <w:rFonts w:hint="eastAsia" w:ascii="宋体" w:hAnsi="宋体"/>
          <w:bCs/>
          <w:szCs w:val="21"/>
        </w:rPr>
        <w:t>。公司成立时间不足三年的，需出具成立年度至2023年财务审计报告且不得出现连续亏损。（财政拨款的科研事业单位、高等院校、等非盈利性单位及律师事务所除外）。</w:t>
      </w:r>
    </w:p>
    <w:p>
      <w:pPr>
        <w:autoSpaceDE w:val="0"/>
        <w:autoSpaceDN w:val="0"/>
        <w:adjustRightInd w:val="0"/>
        <w:snapToGrid w:val="0"/>
        <w:spacing w:line="360" w:lineRule="auto"/>
        <w:outlineLvl w:val="1"/>
        <w:rPr>
          <w:rFonts w:hint="eastAsia" w:ascii="宋体" w:hAnsi="宋体"/>
          <w:b/>
          <w:bCs/>
          <w:szCs w:val="21"/>
        </w:rPr>
      </w:pPr>
      <w:r>
        <w:rPr>
          <w:rFonts w:hint="eastAsia" w:ascii="宋体" w:hAnsi="宋体"/>
          <w:b/>
          <w:bCs/>
          <w:szCs w:val="21"/>
        </w:rPr>
        <w:t>三. 招标文件的获取</w:t>
      </w:r>
    </w:p>
    <w:p>
      <w:pPr>
        <w:spacing w:line="360" w:lineRule="auto"/>
        <w:ind w:firstLine="420" w:firstLineChars="200"/>
        <w:jc w:val="left"/>
        <w:rPr>
          <w:rFonts w:hint="eastAsia" w:ascii="宋体" w:hAnsi="宋体" w:cs="宋体"/>
          <w:szCs w:val="21"/>
        </w:rPr>
      </w:pPr>
      <w:r>
        <w:rPr>
          <w:rFonts w:hint="eastAsia" w:ascii="宋体" w:hAnsi="宋体" w:cs="宋体"/>
          <w:szCs w:val="21"/>
        </w:rPr>
        <w:t xml:space="preserve">3.1 招标文件获取时间： </w:t>
      </w:r>
      <w:r>
        <w:rPr>
          <w:rFonts w:hint="eastAsia" w:ascii="宋体" w:hAnsi="宋体" w:cs="宋体"/>
          <w:szCs w:val="21"/>
          <w:u w:val="single"/>
        </w:rPr>
        <w:t xml:space="preserve">2023 </w:t>
      </w:r>
      <w:r>
        <w:rPr>
          <w:rFonts w:hint="eastAsia" w:ascii="宋体" w:hAnsi="宋体" w:cs="宋体"/>
          <w:szCs w:val="21"/>
        </w:rPr>
        <w:t>年</w:t>
      </w:r>
      <w:r>
        <w:rPr>
          <w:rFonts w:hint="eastAsia" w:ascii="宋体" w:hAnsi="宋体" w:cs="宋体"/>
          <w:szCs w:val="21"/>
          <w:u w:val="single"/>
        </w:rPr>
        <w:t>5</w:t>
      </w:r>
      <w:r>
        <w:rPr>
          <w:rFonts w:hint="eastAsia" w:ascii="宋体" w:hAnsi="宋体" w:cs="宋体"/>
          <w:szCs w:val="21"/>
        </w:rPr>
        <w:t>月</w:t>
      </w:r>
      <w:r>
        <w:rPr>
          <w:rFonts w:hint="eastAsia" w:ascii="宋体" w:hAnsi="宋体" w:cs="宋体"/>
          <w:szCs w:val="21"/>
          <w:u w:val="single"/>
          <w:lang w:val="en-US" w:eastAsia="zh-CN"/>
        </w:rPr>
        <w:t>17</w:t>
      </w:r>
      <w:r>
        <w:rPr>
          <w:rFonts w:hint="eastAsia" w:ascii="宋体" w:hAnsi="宋体" w:cs="宋体"/>
          <w:szCs w:val="21"/>
        </w:rPr>
        <w:t>日至</w:t>
      </w:r>
      <w:r>
        <w:rPr>
          <w:rFonts w:hint="eastAsia" w:ascii="宋体" w:hAnsi="宋体" w:cs="宋体"/>
          <w:szCs w:val="21"/>
          <w:u w:val="single"/>
        </w:rPr>
        <w:t xml:space="preserve"> 2023 </w:t>
      </w:r>
      <w:r>
        <w:rPr>
          <w:rFonts w:hint="eastAsia" w:ascii="宋体" w:hAnsi="宋体" w:cs="宋体"/>
          <w:szCs w:val="21"/>
        </w:rPr>
        <w:t>年</w:t>
      </w:r>
      <w:r>
        <w:rPr>
          <w:rFonts w:hint="eastAsia" w:ascii="宋体" w:hAnsi="宋体" w:cs="宋体"/>
          <w:szCs w:val="21"/>
          <w:u w:val="single"/>
        </w:rPr>
        <w:t xml:space="preserve"> 5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23</w:t>
      </w:r>
      <w:r>
        <w:rPr>
          <w:rFonts w:hint="eastAsia" w:ascii="宋体" w:hAnsi="宋体" w:cs="宋体"/>
          <w:szCs w:val="21"/>
          <w:u w:val="single"/>
        </w:rPr>
        <w:t xml:space="preserve"> </w:t>
      </w:r>
      <w:r>
        <w:rPr>
          <w:rFonts w:hint="eastAsia" w:ascii="宋体" w:hAnsi="宋体" w:cs="宋体"/>
          <w:szCs w:val="21"/>
        </w:rPr>
        <w:t>日，每日上午 09:00 时至11:00 时，下午 13:00 时至 17:00 时（北京时间，下同）。</w:t>
      </w:r>
    </w:p>
    <w:p>
      <w:pPr>
        <w:spacing w:line="360" w:lineRule="auto"/>
        <w:ind w:firstLine="420" w:firstLineChars="200"/>
        <w:jc w:val="left"/>
        <w:rPr>
          <w:rFonts w:hint="eastAsia" w:ascii="宋体" w:hAnsi="宋体" w:cs="宋体"/>
          <w:szCs w:val="21"/>
        </w:rPr>
      </w:pPr>
      <w:r>
        <w:rPr>
          <w:rFonts w:hint="eastAsia" w:ascii="宋体" w:hAnsi="宋体" w:cs="宋体"/>
          <w:szCs w:val="21"/>
        </w:rPr>
        <w:t>3.2 凡有意参与的潜在投标人, 持法定代表人身份证明原件及加盖公章的身份证复印件（或经办人的身份证原件及加盖公章的复印件、购买文件的授权委托书原件、加盖公章的法定代表人身份证明复印件、加盖公章的劳动合同复印件）及加盖公章的营业执照复印件，到</w:t>
      </w:r>
      <w:r>
        <w:rPr>
          <w:rFonts w:hint="eastAsia" w:ascii="宋体" w:hAnsi="宋体" w:cs="宋体"/>
          <w:u w:val="single"/>
        </w:rPr>
        <w:t>江苏省南京市建邺区奥体大街68号3栋11层</w:t>
      </w:r>
      <w:r>
        <w:rPr>
          <w:rFonts w:hint="eastAsia" w:ascii="宋体" w:hAnsi="宋体" w:cs="宋体"/>
          <w:szCs w:val="21"/>
        </w:rPr>
        <w:t>购买招标文件。</w:t>
      </w:r>
    </w:p>
    <w:p>
      <w:pPr>
        <w:pStyle w:val="6"/>
        <w:spacing w:line="360" w:lineRule="auto"/>
        <w:ind w:firstLine="420" w:firstLineChars="200"/>
        <w:rPr>
          <w:rFonts w:hint="default" w:hAnsi="宋体" w:eastAsia="宋体"/>
          <w:color w:val="auto"/>
          <w:sz w:val="21"/>
          <w:szCs w:val="21"/>
          <w:lang w:val="en-US" w:eastAsia="zh-CN"/>
        </w:rPr>
      </w:pPr>
      <w:r>
        <w:rPr>
          <w:rFonts w:hint="eastAsia" w:hAnsi="宋体"/>
          <w:color w:val="auto"/>
          <w:sz w:val="21"/>
          <w:szCs w:val="21"/>
        </w:rPr>
        <w:t>3.3 本项目支持邮寄方式购买招标文件，请将3.2中购买招标文件所需材料准备齐全后扫描发送邮件至</w:t>
      </w:r>
      <w:r>
        <w:rPr>
          <w:rFonts w:hint="eastAsia" w:hAnsi="宋体"/>
          <w:color w:val="auto"/>
          <w:sz w:val="21"/>
          <w:szCs w:val="21"/>
          <w:u w:val="single"/>
        </w:rPr>
        <w:t xml:space="preserve"> info@ccsglucky.com  </w:t>
      </w:r>
      <w:r>
        <w:rPr>
          <w:rFonts w:hint="eastAsia" w:hAnsi="宋体"/>
          <w:color w:val="auto"/>
          <w:sz w:val="21"/>
          <w:szCs w:val="21"/>
        </w:rPr>
        <w:t>，我单位审核合格后发放招标文件通过邮寄方式获取招标文件的，请务必在于</w:t>
      </w:r>
      <w:r>
        <w:rPr>
          <w:rFonts w:hint="eastAsia" w:hAnsi="宋体"/>
          <w:sz w:val="21"/>
          <w:szCs w:val="21"/>
          <w:u w:val="single"/>
        </w:rPr>
        <w:t xml:space="preserve">2023 </w:t>
      </w:r>
      <w:r>
        <w:rPr>
          <w:rFonts w:hint="eastAsia" w:hAnsi="宋体"/>
          <w:sz w:val="21"/>
          <w:szCs w:val="21"/>
        </w:rPr>
        <w:t>年</w:t>
      </w:r>
      <w:r>
        <w:rPr>
          <w:rFonts w:hint="eastAsia" w:hAnsi="宋体"/>
          <w:sz w:val="21"/>
          <w:szCs w:val="21"/>
          <w:u w:val="single"/>
        </w:rPr>
        <w:t xml:space="preserve"> 5 </w:t>
      </w:r>
      <w:r>
        <w:rPr>
          <w:rFonts w:hint="eastAsia" w:hAnsi="宋体"/>
          <w:sz w:val="21"/>
          <w:szCs w:val="21"/>
        </w:rPr>
        <w:t>月</w:t>
      </w:r>
      <w:r>
        <w:rPr>
          <w:rFonts w:hint="eastAsia" w:hAnsi="宋体"/>
          <w:sz w:val="21"/>
          <w:szCs w:val="21"/>
          <w:u w:val="single"/>
        </w:rPr>
        <w:t xml:space="preserve"> </w:t>
      </w:r>
      <w:r>
        <w:rPr>
          <w:rFonts w:hint="eastAsia" w:hAnsi="宋体"/>
          <w:sz w:val="21"/>
          <w:szCs w:val="21"/>
          <w:u w:val="single"/>
          <w:lang w:val="en-US" w:eastAsia="zh-CN"/>
        </w:rPr>
        <w:t>17</w:t>
      </w:r>
      <w:r>
        <w:rPr>
          <w:rFonts w:hint="eastAsia" w:hAnsi="宋体"/>
          <w:sz w:val="21"/>
          <w:szCs w:val="21"/>
        </w:rPr>
        <w:t>日至</w:t>
      </w:r>
      <w:r>
        <w:rPr>
          <w:rFonts w:hint="eastAsia" w:hAnsi="宋体"/>
          <w:sz w:val="21"/>
          <w:szCs w:val="21"/>
          <w:u w:val="single"/>
        </w:rPr>
        <w:t xml:space="preserve"> 2023 </w:t>
      </w:r>
      <w:r>
        <w:rPr>
          <w:rFonts w:hint="eastAsia" w:hAnsi="宋体"/>
          <w:sz w:val="21"/>
          <w:szCs w:val="21"/>
        </w:rPr>
        <w:t>年</w:t>
      </w:r>
      <w:r>
        <w:rPr>
          <w:rFonts w:hint="eastAsia" w:hAnsi="宋体"/>
          <w:sz w:val="21"/>
          <w:szCs w:val="21"/>
          <w:u w:val="single"/>
        </w:rPr>
        <w:t xml:space="preserve"> 5 </w:t>
      </w:r>
      <w:r>
        <w:rPr>
          <w:rFonts w:hint="eastAsia" w:hAnsi="宋体"/>
          <w:sz w:val="21"/>
          <w:szCs w:val="21"/>
        </w:rPr>
        <w:t>月</w:t>
      </w:r>
      <w:r>
        <w:rPr>
          <w:rFonts w:hint="eastAsia" w:hAnsi="宋体"/>
          <w:sz w:val="21"/>
          <w:szCs w:val="21"/>
          <w:u w:val="single"/>
        </w:rPr>
        <w:t xml:space="preserve"> </w:t>
      </w:r>
      <w:r>
        <w:rPr>
          <w:rFonts w:hint="eastAsia" w:hAnsi="宋体"/>
          <w:sz w:val="21"/>
          <w:szCs w:val="21"/>
          <w:u w:val="single"/>
          <w:lang w:val="en-US" w:eastAsia="zh-CN"/>
        </w:rPr>
        <w:t>23</w:t>
      </w:r>
      <w:r>
        <w:rPr>
          <w:rFonts w:hint="eastAsia" w:hAnsi="宋体"/>
          <w:sz w:val="21"/>
          <w:szCs w:val="21"/>
          <w:u w:val="single"/>
        </w:rPr>
        <w:t xml:space="preserve"> </w:t>
      </w:r>
      <w:r>
        <w:rPr>
          <w:rFonts w:hint="eastAsia" w:hAnsi="宋体"/>
          <w:sz w:val="21"/>
          <w:szCs w:val="21"/>
        </w:rPr>
        <w:t>日</w:t>
      </w:r>
      <w:r>
        <w:rPr>
          <w:rFonts w:hint="eastAsia" w:hAnsi="宋体"/>
          <w:color w:val="auto"/>
          <w:sz w:val="21"/>
          <w:szCs w:val="21"/>
        </w:rPr>
        <w:t>之内完成以上工作，否则视为放弃投标</w:t>
      </w:r>
      <w:r>
        <w:rPr>
          <w:rFonts w:hint="eastAsia" w:hAnsi="宋体" w:eastAsia="宋体"/>
          <w:color w:val="auto"/>
          <w:sz w:val="21"/>
          <w:szCs w:val="21"/>
        </w:rPr>
        <w:t>。</w:t>
      </w:r>
      <w:r>
        <w:rPr>
          <w:rFonts w:hint="eastAsia" w:hAnsi="宋体" w:eastAsia="宋体"/>
          <w:color w:val="auto"/>
          <w:sz w:val="21"/>
          <w:szCs w:val="21"/>
          <w:lang w:val="en-US" w:eastAsia="zh-CN"/>
        </w:rPr>
        <w:t>报名资料纸质版随标书一同递交。</w:t>
      </w:r>
    </w:p>
    <w:p>
      <w:pPr>
        <w:autoSpaceDE w:val="0"/>
        <w:autoSpaceDN w:val="0"/>
        <w:adjustRightInd w:val="0"/>
        <w:snapToGrid w:val="0"/>
        <w:spacing w:line="360" w:lineRule="auto"/>
        <w:outlineLvl w:val="1"/>
        <w:rPr>
          <w:rFonts w:hint="eastAsia" w:ascii="宋体" w:hAnsi="宋体"/>
          <w:b/>
          <w:bCs/>
          <w:szCs w:val="21"/>
        </w:rPr>
      </w:pPr>
      <w:bookmarkStart w:id="6" w:name="_Toc46217321"/>
      <w:r>
        <w:rPr>
          <w:rFonts w:hint="eastAsia" w:ascii="宋体" w:hAnsi="宋体"/>
          <w:b/>
          <w:bCs/>
          <w:szCs w:val="21"/>
        </w:rPr>
        <w:t>四、投标文件的递交</w:t>
      </w:r>
      <w:bookmarkEnd w:id="6"/>
    </w:p>
    <w:p>
      <w:pPr>
        <w:spacing w:line="440" w:lineRule="exact"/>
        <w:ind w:firstLine="420" w:firstLineChars="200"/>
        <w:rPr>
          <w:rFonts w:hint="eastAsia" w:ascii="宋体" w:hAnsi="宋体" w:cs="宋体"/>
          <w:szCs w:val="21"/>
        </w:rPr>
      </w:pPr>
      <w:r>
        <w:rPr>
          <w:rFonts w:hint="eastAsia" w:ascii="宋体" w:hAnsi="宋体" w:cs="宋体"/>
          <w:szCs w:val="21"/>
        </w:rPr>
        <w:t>4.1 投标文件递交的截止时间（投标截止时间，下同）为</w:t>
      </w:r>
      <w:r>
        <w:rPr>
          <w:rFonts w:hint="eastAsia" w:ascii="宋体" w:hAnsi="宋体" w:cs="宋体"/>
          <w:szCs w:val="21"/>
          <w:u w:val="single"/>
        </w:rPr>
        <w:t xml:space="preserve"> 2023 </w:t>
      </w:r>
      <w:r>
        <w:rPr>
          <w:rFonts w:hint="eastAsia" w:ascii="宋体" w:hAnsi="宋体" w:cs="宋体"/>
          <w:szCs w:val="21"/>
        </w:rPr>
        <w:t>年</w:t>
      </w:r>
      <w:r>
        <w:rPr>
          <w:rFonts w:hint="eastAsia" w:ascii="宋体" w:hAnsi="宋体" w:cs="宋体"/>
          <w:szCs w:val="21"/>
          <w:u w:val="single"/>
          <w:lang w:val="en-US" w:eastAsia="zh-CN"/>
        </w:rPr>
        <w:t>6</w:t>
      </w:r>
      <w:r>
        <w:rPr>
          <w:rFonts w:hint="eastAsia" w:ascii="宋体" w:hAnsi="宋体" w:cs="宋体"/>
          <w:szCs w:val="21"/>
        </w:rPr>
        <w:t>月</w:t>
      </w:r>
      <w:r>
        <w:rPr>
          <w:rFonts w:hint="eastAsia" w:ascii="宋体" w:hAnsi="宋体" w:cs="宋体"/>
          <w:szCs w:val="21"/>
          <w:u w:val="single"/>
          <w:lang w:val="en-US" w:eastAsia="zh-CN"/>
        </w:rPr>
        <w:t>6</w:t>
      </w:r>
      <w:r>
        <w:rPr>
          <w:rFonts w:hint="eastAsia" w:ascii="宋体" w:hAnsi="宋体" w:cs="宋体"/>
          <w:szCs w:val="21"/>
        </w:rPr>
        <w:t>日</w:t>
      </w:r>
      <w:r>
        <w:rPr>
          <w:rFonts w:hint="eastAsia" w:ascii="宋体" w:hAnsi="宋体" w:cs="宋体"/>
          <w:szCs w:val="21"/>
          <w:u w:val="single"/>
        </w:rPr>
        <w:t xml:space="preserve"> 9 </w:t>
      </w:r>
      <w:r>
        <w:rPr>
          <w:rFonts w:hint="eastAsia" w:ascii="宋体" w:hAnsi="宋体" w:cs="宋体"/>
          <w:szCs w:val="21"/>
        </w:rPr>
        <w:t>时</w:t>
      </w:r>
      <w:r>
        <w:rPr>
          <w:rFonts w:hint="eastAsia" w:ascii="宋体" w:hAnsi="宋体" w:cs="宋体"/>
          <w:szCs w:val="21"/>
          <w:u w:val="single"/>
        </w:rPr>
        <w:t xml:space="preserve"> 00 </w:t>
      </w:r>
      <w:r>
        <w:rPr>
          <w:rFonts w:hint="eastAsia" w:ascii="宋体" w:hAnsi="宋体" w:cs="宋体"/>
          <w:szCs w:val="21"/>
        </w:rPr>
        <w:t>分，</w:t>
      </w:r>
      <w:r>
        <w:rPr>
          <w:szCs w:val="21"/>
        </w:rPr>
        <w:t>地点为</w:t>
      </w:r>
      <w:r>
        <w:rPr>
          <w:rFonts w:hint="eastAsia" w:ascii="宋体" w:hAnsi="宋体" w:cs="Arial"/>
          <w:szCs w:val="21"/>
        </w:rPr>
        <w:t>南京市鼓楼区古平岗4号C座818-827室</w:t>
      </w:r>
    </w:p>
    <w:p>
      <w:pPr>
        <w:pStyle w:val="6"/>
        <w:spacing w:line="440" w:lineRule="exact"/>
        <w:ind w:firstLine="420" w:firstLineChars="200"/>
        <w:rPr>
          <w:rFonts w:hint="eastAsia" w:ascii="Times New Roman"/>
          <w:sz w:val="21"/>
          <w:szCs w:val="21"/>
        </w:rPr>
      </w:pPr>
      <w:r>
        <w:rPr>
          <w:rFonts w:hint="eastAsia" w:hAnsi="宋体"/>
          <w:color w:val="auto"/>
          <w:sz w:val="21"/>
          <w:szCs w:val="21"/>
        </w:rPr>
        <w:t xml:space="preserve">4.2 </w:t>
      </w:r>
      <w:r>
        <w:rPr>
          <w:rFonts w:ascii="Times New Roman"/>
          <w:sz w:val="21"/>
          <w:szCs w:val="21"/>
        </w:rPr>
        <w:t>逾期送达的、未送达指定地点的或者不按照招标文件要求密封的投标文件，招标人将予以拒收。</w:t>
      </w:r>
      <w:r>
        <w:rPr>
          <w:rFonts w:hint="eastAsia" w:ascii="Times New Roman"/>
          <w:sz w:val="21"/>
          <w:szCs w:val="21"/>
        </w:rPr>
        <w:t>（本项目接受以邮寄的形式递交投标文件）</w:t>
      </w:r>
    </w:p>
    <w:p>
      <w:pPr>
        <w:autoSpaceDE w:val="0"/>
        <w:autoSpaceDN w:val="0"/>
        <w:adjustRightInd w:val="0"/>
        <w:snapToGrid w:val="0"/>
        <w:spacing w:line="360" w:lineRule="auto"/>
        <w:outlineLvl w:val="1"/>
        <w:rPr>
          <w:rFonts w:hint="eastAsia" w:ascii="宋体" w:hAnsi="宋体"/>
          <w:b/>
          <w:bCs/>
          <w:szCs w:val="21"/>
        </w:rPr>
      </w:pPr>
      <w:bookmarkStart w:id="7" w:name="_Toc46217322"/>
      <w:r>
        <w:rPr>
          <w:rFonts w:hint="eastAsia" w:ascii="宋体" w:hAnsi="宋体"/>
          <w:b/>
          <w:bCs/>
          <w:szCs w:val="21"/>
        </w:rPr>
        <w:t>五、发布公告的媒介</w:t>
      </w:r>
      <w:bookmarkEnd w:id="7"/>
    </w:p>
    <w:p>
      <w:pPr>
        <w:pStyle w:val="6"/>
        <w:spacing w:line="360" w:lineRule="auto"/>
        <w:ind w:firstLine="420" w:firstLineChars="200"/>
        <w:rPr>
          <w:rFonts w:ascii="Times New Roman" w:cs="Times New Roman"/>
          <w:color w:val="auto"/>
          <w:sz w:val="21"/>
          <w:szCs w:val="21"/>
        </w:rPr>
      </w:pPr>
      <w:r>
        <w:rPr>
          <w:rFonts w:hint="eastAsia" w:ascii="Times New Roman" w:cs="Times New Roman"/>
          <w:color w:val="auto"/>
          <w:sz w:val="21"/>
          <w:szCs w:val="21"/>
        </w:rPr>
        <w:t>本次招标公告在</w:t>
      </w:r>
      <w:r>
        <w:rPr>
          <w:rFonts w:hint="eastAsia" w:ascii="Times New Roman" w:cs="Times New Roman"/>
          <w:color w:val="auto"/>
          <w:sz w:val="21"/>
          <w:szCs w:val="21"/>
          <w:u w:val="single"/>
        </w:rPr>
        <w:t>(中城国网招标系统 (www.ccsglucky.com)</w:t>
      </w:r>
      <w:r>
        <w:rPr>
          <w:rFonts w:hint="eastAsia" w:ascii="Times New Roman" w:cs="Times New Roman"/>
          <w:color w:val="auto"/>
          <w:sz w:val="21"/>
          <w:szCs w:val="21"/>
        </w:rPr>
        <w:t>（发布公告的媒介名称）上发布，其他网址转载无效</w:t>
      </w:r>
      <w:r>
        <w:rPr>
          <w:rFonts w:ascii="Times New Roman" w:cs="Times New Roman"/>
          <w:color w:val="auto"/>
          <w:sz w:val="21"/>
          <w:szCs w:val="21"/>
        </w:rPr>
        <w:t>。</w:t>
      </w:r>
    </w:p>
    <w:p>
      <w:pPr>
        <w:autoSpaceDE w:val="0"/>
        <w:autoSpaceDN w:val="0"/>
        <w:adjustRightInd w:val="0"/>
        <w:snapToGrid w:val="0"/>
        <w:spacing w:line="360" w:lineRule="auto"/>
        <w:outlineLvl w:val="1"/>
        <w:rPr>
          <w:rFonts w:hint="eastAsia" w:ascii="宋体" w:hAnsi="宋体"/>
          <w:b/>
          <w:bCs/>
          <w:szCs w:val="21"/>
        </w:rPr>
      </w:pPr>
      <w:bookmarkStart w:id="8" w:name="_Toc46217323"/>
      <w:r>
        <w:rPr>
          <w:rFonts w:hint="eastAsia" w:ascii="宋体" w:hAnsi="宋体"/>
          <w:b/>
          <w:bCs/>
          <w:szCs w:val="21"/>
        </w:rPr>
        <w:t>六、联系方式</w:t>
      </w:r>
      <w:bookmarkEnd w:id="8"/>
    </w:p>
    <w:p>
      <w:pPr>
        <w:widowControl/>
        <w:spacing w:line="440" w:lineRule="exact"/>
        <w:ind w:right="20" w:firstLine="480"/>
        <w:rPr>
          <w:rFonts w:hint="eastAsia" w:ascii="宋体" w:hAnsi="宋体" w:cs="Arial"/>
          <w:szCs w:val="21"/>
        </w:rPr>
      </w:pPr>
      <w:r>
        <w:rPr>
          <w:rFonts w:hint="eastAsia" w:ascii="宋体" w:hAnsi="宋体" w:cs="Arial"/>
          <w:szCs w:val="21"/>
        </w:rPr>
        <w:t>招标人名称：上海电气（江苏）综合能源服务有限公司</w:t>
      </w:r>
    </w:p>
    <w:p>
      <w:pPr>
        <w:widowControl/>
        <w:spacing w:line="440" w:lineRule="exact"/>
        <w:ind w:right="20" w:firstLine="480"/>
        <w:rPr>
          <w:rFonts w:hint="eastAsia" w:ascii="宋体" w:hAnsi="宋体" w:cs="Arial"/>
          <w:szCs w:val="21"/>
        </w:rPr>
      </w:pPr>
      <w:r>
        <w:rPr>
          <w:rFonts w:hint="eastAsia" w:ascii="宋体" w:hAnsi="宋体" w:cs="Arial"/>
          <w:szCs w:val="21"/>
        </w:rPr>
        <w:t>联系地址：南京市鼓楼区古平岗4号C座818-827室</w:t>
      </w:r>
    </w:p>
    <w:p>
      <w:pPr>
        <w:widowControl/>
        <w:spacing w:line="440" w:lineRule="exact"/>
        <w:ind w:right="20" w:firstLine="480"/>
        <w:rPr>
          <w:rFonts w:hint="eastAsia" w:ascii="宋体" w:hAnsi="宋体" w:cs="Arial"/>
          <w:szCs w:val="21"/>
        </w:rPr>
      </w:pPr>
      <w:r>
        <w:rPr>
          <w:rFonts w:hint="eastAsia" w:ascii="宋体" w:hAnsi="宋体" w:cs="Arial"/>
          <w:szCs w:val="21"/>
        </w:rPr>
        <w:t>联系人：王晓东</w:t>
      </w:r>
    </w:p>
    <w:p>
      <w:pPr>
        <w:widowControl/>
        <w:spacing w:line="440" w:lineRule="exact"/>
        <w:ind w:right="20" w:firstLine="480"/>
        <w:rPr>
          <w:rFonts w:ascii="宋体" w:hAnsi="宋体" w:cs="Arial"/>
          <w:szCs w:val="21"/>
        </w:rPr>
      </w:pPr>
      <w:r>
        <w:rPr>
          <w:rFonts w:hint="eastAsia" w:ascii="宋体" w:hAnsi="宋体" w:cs="Arial"/>
          <w:szCs w:val="21"/>
        </w:rPr>
        <w:t>联系电话：18018288038</w:t>
      </w:r>
    </w:p>
    <w:p>
      <w:pPr>
        <w:widowControl/>
        <w:spacing w:line="440" w:lineRule="exact"/>
        <w:ind w:right="20" w:firstLine="480"/>
        <w:rPr>
          <w:rFonts w:hint="eastAsia" w:ascii="宋体" w:hAnsi="宋体" w:cs="Arial"/>
          <w:szCs w:val="21"/>
        </w:rPr>
      </w:pPr>
      <w:r>
        <w:rPr>
          <w:rFonts w:hint="eastAsia" w:ascii="宋体" w:hAnsi="宋体" w:cs="Arial"/>
          <w:szCs w:val="21"/>
        </w:rPr>
        <w:t>招标代理机构名称： 吉祥新能源科技有限公司</w:t>
      </w:r>
    </w:p>
    <w:p>
      <w:pPr>
        <w:widowControl/>
        <w:spacing w:line="440" w:lineRule="exact"/>
        <w:ind w:right="20" w:firstLine="480"/>
        <w:rPr>
          <w:rFonts w:hint="eastAsia" w:ascii="宋体" w:hAnsi="宋体" w:cs="Arial"/>
          <w:szCs w:val="21"/>
        </w:rPr>
      </w:pPr>
      <w:r>
        <w:rPr>
          <w:rFonts w:hint="eastAsia" w:ascii="宋体" w:hAnsi="宋体" w:cs="Arial"/>
          <w:szCs w:val="21"/>
        </w:rPr>
        <w:t>地址： 江苏省南京市建邺区奥体大街68号3栋11层</w:t>
      </w:r>
    </w:p>
    <w:p>
      <w:pPr>
        <w:widowControl/>
        <w:spacing w:line="440" w:lineRule="exact"/>
        <w:ind w:right="20" w:firstLine="480"/>
        <w:rPr>
          <w:rFonts w:hint="eastAsia" w:ascii="宋体" w:hAnsi="宋体" w:cs="Arial"/>
          <w:szCs w:val="21"/>
        </w:rPr>
      </w:pPr>
      <w:r>
        <w:rPr>
          <w:rFonts w:hint="eastAsia" w:ascii="宋体" w:hAnsi="宋体" w:cs="Arial"/>
          <w:szCs w:val="21"/>
        </w:rPr>
        <w:t>联系人： 许帅</w:t>
      </w:r>
    </w:p>
    <w:p>
      <w:pPr>
        <w:widowControl/>
        <w:spacing w:line="440" w:lineRule="exact"/>
        <w:ind w:right="20" w:firstLine="480"/>
        <w:rPr>
          <w:rFonts w:hint="eastAsia" w:ascii="宋体" w:hAnsi="宋体" w:cs="Arial"/>
          <w:szCs w:val="21"/>
        </w:rPr>
      </w:pPr>
      <w:r>
        <w:rPr>
          <w:rFonts w:hint="eastAsia" w:ascii="宋体" w:hAnsi="宋体" w:cs="Arial"/>
          <w:szCs w:val="21"/>
        </w:rPr>
        <w:t xml:space="preserve">联系电话： 18652906665     </w:t>
      </w:r>
    </w:p>
    <w:p>
      <w:pPr>
        <w:widowControl/>
        <w:spacing w:line="440" w:lineRule="exact"/>
        <w:ind w:right="20" w:firstLine="480"/>
        <w:rPr>
          <w:rFonts w:ascii="宋体" w:hAnsi="宋体" w:cs="Arial"/>
          <w:szCs w:val="21"/>
        </w:rPr>
      </w:pPr>
      <w:r>
        <w:rPr>
          <w:rFonts w:hint="eastAsia" w:ascii="宋体" w:hAnsi="宋体" w:cs="Arial"/>
          <w:szCs w:val="21"/>
        </w:rPr>
        <w:t>邮编： 210004</w:t>
      </w:r>
    </w:p>
    <w:p>
      <w:pPr>
        <w:widowControl/>
        <w:spacing w:line="440" w:lineRule="exact"/>
        <w:ind w:right="20" w:firstLine="480"/>
        <w:rPr>
          <w:rFonts w:hint="eastAsia" w:ascii="宋体" w:hAnsi="宋体" w:cs="Arial"/>
          <w:szCs w:val="21"/>
        </w:rPr>
      </w:pPr>
      <w:r>
        <w:rPr>
          <w:rFonts w:hint="eastAsia" w:ascii="宋体" w:hAnsi="宋体" w:cs="Arial"/>
          <w:szCs w:val="21"/>
        </w:rPr>
        <w:t>电子邮箱： info@ccsglucky.com</w:t>
      </w:r>
      <w:r>
        <w:rPr>
          <w:rFonts w:hint="eastAsia" w:ascii="宋体" w:hAnsi="宋体" w:cs="Arial"/>
          <w:szCs w:val="21"/>
          <w:lang w:val="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ZTg3YWE5OTZjYmVlZjIwZWY1MDNkYjQwYzAwNGUifQ=="/>
  </w:docVars>
  <w:rsids>
    <w:rsidRoot w:val="4A112ED8"/>
    <w:rsid w:val="4A112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3"/>
    <w:basedOn w:val="1"/>
    <w:next w:val="1"/>
    <w:qFormat/>
    <w:uiPriority w:val="0"/>
    <w:pPr>
      <w:ind w:left="645" w:firstLine="645"/>
    </w:pPr>
    <w:rPr>
      <w:rFonts w:ascii="Arial" w:hAnsi="Arial" w:eastAsia="仿宋_GB2312"/>
      <w:color w:val="FFFF00"/>
      <w:sz w:val="32"/>
    </w:rPr>
  </w:style>
  <w:style w:type="paragraph" w:customStyle="1" w:styleId="6">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2023-05-16T07:50:00Z</dcterms:created>
  <dc:creator>WPS_1679629981</dc:creator>
  <cp:lastModifiedBy>WPS_1679629981</cp:lastModifiedBy>
  <dcterms:modified xsi:type="dcterms:W3CDTF">2023-05-16T07:50:31Z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4FA39C0F21474E7D82B2419F2820EC0A_11</vt:lpwstr>
  </property>
</Properties>
</file>