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spacing w:line="240" w:lineRule="auto"/>
        <w:jc w:val="center"/>
      </w:pPr>
      <w:bookmarkStart w:id="0" w:name="_Toc15955"/>
      <w:bookmarkStart w:id="1" w:name="_Toc8133"/>
      <w:r>
        <w:t>第一章</w:t>
      </w:r>
      <w:r>
        <w:rPr>
          <w:rFonts w:hint="eastAsia"/>
        </w:rPr>
        <w:t xml:space="preserve"> </w:t>
      </w:r>
      <w:r>
        <w:t>招标公告</w:t>
      </w:r>
      <w:bookmarkEnd w:id="0"/>
      <w:bookmarkEnd w:id="1"/>
    </w:p>
    <w:p>
      <w:pPr>
        <w:spacing w:line="440" w:lineRule="exact"/>
        <w:jc w:val="center"/>
        <w:outlineLvl w:val="1"/>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中航象州百丈三期48MW风电发电项目</w:t>
      </w:r>
    </w:p>
    <w:p>
      <w:pPr>
        <w:spacing w:line="440" w:lineRule="exact"/>
        <w:jc w:val="center"/>
        <w:rPr>
          <w:rFonts w:ascii="Times New Roman" w:hAnsi="Times New Roman" w:eastAsia="黑体"/>
          <w:sz w:val="28"/>
          <w:szCs w:val="28"/>
        </w:rPr>
      </w:pPr>
      <w:r>
        <w:rPr>
          <w:rFonts w:hint="eastAsia" w:ascii="Times New Roman" w:hAnsi="Times New Roman" w:eastAsia="黑体"/>
          <w:sz w:val="28"/>
          <w:szCs w:val="28"/>
        </w:rPr>
        <w:t>风力发电机组及附属设备</w:t>
      </w:r>
      <w:r>
        <w:rPr>
          <w:rFonts w:ascii="Times New Roman" w:hAnsi="Times New Roman" w:eastAsia="黑体"/>
          <w:sz w:val="28"/>
          <w:szCs w:val="28"/>
        </w:rPr>
        <w:t>采购</w:t>
      </w:r>
      <w:r>
        <w:rPr>
          <w:rFonts w:hint="eastAsia" w:ascii="Times New Roman" w:hAnsi="Times New Roman" w:eastAsia="黑体"/>
          <w:sz w:val="28"/>
          <w:szCs w:val="28"/>
        </w:rPr>
        <w:t>招标公告</w:t>
      </w:r>
    </w:p>
    <w:p>
      <w:pPr>
        <w:spacing w:line="440" w:lineRule="exact"/>
        <w:jc w:val="center"/>
        <w:rPr>
          <w:rFonts w:ascii="Times New Roman" w:hAnsi="Times New Roman" w:eastAsia="黑体"/>
          <w:sz w:val="20"/>
        </w:rPr>
      </w:pPr>
    </w:p>
    <w:p>
      <w:pPr>
        <w:pStyle w:val="2"/>
        <w:spacing w:line="240" w:lineRule="auto"/>
        <w:rPr>
          <w:rFonts w:ascii="Times New Roman" w:hAnsi="Times New Roman"/>
          <w:sz w:val="28"/>
          <w:szCs w:val="28"/>
        </w:rPr>
      </w:pPr>
      <w:bookmarkStart w:id="2" w:name="_Toc6465"/>
      <w:bookmarkStart w:id="3" w:name="_Toc529366634"/>
      <w:bookmarkStart w:id="4" w:name="_Toc11607"/>
      <w:bookmarkStart w:id="5" w:name="_Toc13018"/>
      <w:bookmarkStart w:id="6" w:name="_Toc23202"/>
      <w:bookmarkStart w:id="7" w:name="_Toc6068"/>
      <w:bookmarkStart w:id="8" w:name="_Toc27282"/>
      <w:r>
        <w:rPr>
          <w:rFonts w:ascii="Times New Roman" w:hAnsi="Times New Roman"/>
          <w:sz w:val="28"/>
          <w:szCs w:val="28"/>
        </w:rPr>
        <w:t>1. 招标条件</w:t>
      </w:r>
      <w:bookmarkEnd w:id="2"/>
      <w:bookmarkEnd w:id="3"/>
      <w:bookmarkEnd w:id="4"/>
      <w:bookmarkEnd w:id="5"/>
      <w:bookmarkEnd w:id="6"/>
      <w:bookmarkEnd w:id="7"/>
      <w:bookmarkEnd w:id="8"/>
    </w:p>
    <w:p>
      <w:pPr>
        <w:tabs>
          <w:tab w:val="left" w:pos="3570"/>
        </w:tabs>
        <w:spacing w:line="440" w:lineRule="exact"/>
        <w:jc w:val="left"/>
        <w:rPr>
          <w:rFonts w:ascii="宋体" w:hAnsi="宋体" w:cs="宋体"/>
          <w:color w:val="5B9BD5" w:themeColor="accent1"/>
          <w:sz w:val="24"/>
          <w:szCs w:val="24"/>
          <w14:textFill>
            <w14:solidFill>
              <w14:schemeClr w14:val="accent1"/>
            </w14:solidFill>
          </w14:textFill>
        </w:rPr>
      </w:pPr>
      <w:r>
        <w:rPr>
          <w:rFonts w:hint="eastAsia" w:ascii="宋体" w:hAnsi="宋体" w:cs="宋体"/>
          <w:sz w:val="24"/>
          <w:szCs w:val="24"/>
        </w:rPr>
        <w:t>该项目已具备招标条件，现对风力发电机组及附属设备采购进行公开招标</w:t>
      </w:r>
      <w:r>
        <w:rPr>
          <w:rFonts w:hint="eastAsia" w:ascii="宋体" w:hAnsi="宋体" w:cs="宋体"/>
          <w:sz w:val="24"/>
          <w:szCs w:val="24"/>
          <w:lang w:eastAsia="zh-CN"/>
        </w:rPr>
        <w:t>。</w:t>
      </w:r>
    </w:p>
    <w:p>
      <w:pPr>
        <w:pStyle w:val="2"/>
        <w:numPr>
          <w:ilvl w:val="0"/>
          <w:numId w:val="1"/>
        </w:numPr>
        <w:spacing w:line="240" w:lineRule="auto"/>
        <w:rPr>
          <w:rFonts w:ascii="Times New Roman" w:hAnsi="Times New Roman"/>
          <w:sz w:val="28"/>
          <w:szCs w:val="28"/>
        </w:rPr>
      </w:pPr>
      <w:bookmarkStart w:id="9" w:name="_Toc16247"/>
      <w:bookmarkStart w:id="10" w:name="_Toc17010"/>
      <w:bookmarkStart w:id="11" w:name="_Toc7350"/>
      <w:bookmarkStart w:id="12" w:name="_Toc12939"/>
      <w:bookmarkStart w:id="13" w:name="_Toc529366635"/>
      <w:bookmarkStart w:id="14" w:name="_Toc18426"/>
      <w:bookmarkStart w:id="15" w:name="_Toc29323"/>
      <w:r>
        <w:rPr>
          <w:rFonts w:ascii="Times New Roman" w:hAnsi="Times New Roman"/>
          <w:sz w:val="28"/>
          <w:szCs w:val="28"/>
        </w:rPr>
        <w:t>项目概况与</w:t>
      </w:r>
      <w:r>
        <w:rPr>
          <w:rFonts w:hint="eastAsia" w:ascii="Times New Roman" w:hAnsi="Times New Roman"/>
          <w:sz w:val="28"/>
          <w:szCs w:val="28"/>
        </w:rPr>
        <w:t>招标范围</w:t>
      </w:r>
      <w:bookmarkEnd w:id="9"/>
      <w:bookmarkEnd w:id="10"/>
      <w:bookmarkEnd w:id="11"/>
      <w:bookmarkEnd w:id="12"/>
      <w:bookmarkEnd w:id="13"/>
      <w:bookmarkEnd w:id="14"/>
      <w:bookmarkEnd w:id="15"/>
    </w:p>
    <w:p>
      <w:pPr>
        <w:tabs>
          <w:tab w:val="left" w:pos="3570"/>
        </w:tabs>
        <w:spacing w:line="440" w:lineRule="exact"/>
        <w:jc w:val="left"/>
        <w:rPr>
          <w:rFonts w:ascii="宋体" w:hAnsi="宋体" w:cs="宋体"/>
          <w:b/>
          <w:bCs/>
          <w:sz w:val="24"/>
          <w:szCs w:val="24"/>
        </w:rPr>
      </w:pPr>
      <w:bookmarkStart w:id="16" w:name="_Toc366049771"/>
      <w:bookmarkStart w:id="17" w:name="_Toc380599039"/>
      <w:r>
        <w:rPr>
          <w:rFonts w:hint="eastAsia" w:ascii="宋体" w:hAnsi="宋体" w:cs="宋体"/>
          <w:b/>
          <w:bCs/>
          <w:sz w:val="24"/>
          <w:szCs w:val="24"/>
        </w:rPr>
        <w:t>项目概况：</w:t>
      </w:r>
    </w:p>
    <w:bookmarkEnd w:id="16"/>
    <w:bookmarkEnd w:id="17"/>
    <w:p>
      <w:pPr>
        <w:widowControl/>
        <w:spacing w:line="440" w:lineRule="exact"/>
        <w:ind w:firstLine="480" w:firstLineChars="200"/>
        <w:jc w:val="left"/>
        <w:rPr>
          <w:rFonts w:ascii="宋体" w:hAnsi="宋体" w:cs="宋体"/>
          <w:sz w:val="24"/>
          <w:szCs w:val="24"/>
        </w:rPr>
      </w:pPr>
      <w:r>
        <w:rPr>
          <w:rFonts w:ascii="宋体" w:hAnsi="宋体" w:cs="宋体"/>
          <w:sz w:val="24"/>
          <w:szCs w:val="24"/>
        </w:rPr>
        <w:t>中航象州百丈风电场位于来宾市象州县东南部寺村镇、百丈乡及中平镇交界一带山脊及山包区域，象州县隶属于广西壮族自治区来宾市， 地处广西中部、大瑶山西麓， 西接兴宾区，南靠武宣县，东 邻金秀瑶族自治县， 北连柳州市鹿寨县、柳江区，介于东经109°25′-110°06′ ，北纬23° 44′-24°18′之间，县治象州镇距广西首府南宁市189km。</w:t>
      </w:r>
    </w:p>
    <w:p>
      <w:pPr>
        <w:widowControl/>
        <w:spacing w:line="440" w:lineRule="exact"/>
        <w:ind w:firstLine="480" w:firstLineChars="200"/>
        <w:jc w:val="left"/>
        <w:rPr>
          <w:rFonts w:ascii="宋体" w:hAnsi="宋体" w:cs="宋体"/>
          <w:sz w:val="24"/>
          <w:szCs w:val="24"/>
        </w:rPr>
      </w:pPr>
      <w:r>
        <w:rPr>
          <w:rFonts w:ascii="宋体" w:hAnsi="宋体" w:cs="宋体"/>
          <w:sz w:val="24"/>
          <w:szCs w:val="24"/>
        </w:rPr>
        <w:t>象州县行政区域总面积1898km² ，截至2022年末， 下辖8个镇、3个乡， 总人口367136人， 其中常住人口292500人。2022年，该县完成地区生产总值91.29亿元，比2021年增长11.1%。</w:t>
      </w:r>
    </w:p>
    <w:p>
      <w:pPr>
        <w:widowControl/>
        <w:spacing w:line="440" w:lineRule="exact"/>
        <w:ind w:firstLine="480" w:firstLineChars="200"/>
        <w:jc w:val="left"/>
        <w:rPr>
          <w:rFonts w:ascii="宋体" w:hAnsi="宋体" w:cs="宋体"/>
          <w:sz w:val="24"/>
          <w:szCs w:val="24"/>
        </w:rPr>
      </w:pPr>
      <w:r>
        <w:rPr>
          <w:rFonts w:ascii="宋体" w:hAnsi="宋体" w:cs="宋体"/>
          <w:sz w:val="24"/>
          <w:szCs w:val="24"/>
        </w:rPr>
        <w:t>象州县地处山地丘陵区，西北部高土坡连绵， 西南部为石灰岩群峰，中部是丘陵、岗地 和平原相间交错地带。</w:t>
      </w:r>
    </w:p>
    <w:p>
      <w:pPr>
        <w:widowControl/>
        <w:spacing w:line="440" w:lineRule="exact"/>
        <w:ind w:firstLine="480" w:firstLineChars="200"/>
        <w:jc w:val="left"/>
        <w:rPr>
          <w:rFonts w:ascii="宋体" w:hAnsi="宋体" w:cs="宋体"/>
          <w:sz w:val="24"/>
          <w:szCs w:val="24"/>
        </w:rPr>
      </w:pPr>
      <w:r>
        <w:rPr>
          <w:rFonts w:ascii="宋体" w:hAnsi="宋体" w:cs="宋体"/>
          <w:sz w:val="24"/>
          <w:szCs w:val="24"/>
        </w:rPr>
        <w:t>中航象州百丈风电场三期工程项目规划装机容量48MW，并配套20%储能系统，风场项目场 址规划范围面积约13.3km²，设计安装8台6000kW风电机组，箱变8台，百丈风电场三期工程与前期场址共用一座110kV升压站以110kV一级电压接入系统。</w:t>
      </w:r>
    </w:p>
    <w:p>
      <w:pPr>
        <w:pStyle w:val="8"/>
        <w:spacing w:line="440" w:lineRule="exact"/>
        <w:ind w:firstLine="0" w:firstLineChars="0"/>
        <w:rPr>
          <w:rFonts w:ascii="宋体" w:hAnsi="宋体" w:cs="宋体"/>
          <w:szCs w:val="24"/>
        </w:rPr>
      </w:pPr>
      <w:r>
        <w:rPr>
          <w:rFonts w:hint="eastAsia" w:ascii="宋体" w:hAnsi="宋体" w:cs="宋体"/>
          <w:b/>
          <w:bCs/>
          <w:szCs w:val="24"/>
        </w:rPr>
        <w:t>项目地点：</w:t>
      </w:r>
      <w:r>
        <w:rPr>
          <w:rFonts w:hint="eastAsia" w:ascii="宋体" w:hAnsi="宋体" w:cs="宋体"/>
          <w:szCs w:val="24"/>
          <w:lang w:val="en-US" w:eastAsia="zh-CN"/>
        </w:rPr>
        <w:t>广西来宾市象州县</w:t>
      </w:r>
      <w:r>
        <w:rPr>
          <w:rFonts w:ascii="宋体" w:hAnsi="宋体" w:cs="宋体"/>
          <w:sz w:val="24"/>
          <w:szCs w:val="24"/>
        </w:rPr>
        <w:t>东南部寺村镇、百丈乡及中平镇交界一带山脊及山包区域</w:t>
      </w:r>
      <w:r>
        <w:rPr>
          <w:rFonts w:hint="eastAsia" w:ascii="宋体" w:hAnsi="宋体" w:cs="宋体"/>
          <w:szCs w:val="24"/>
        </w:rPr>
        <w:t>。</w:t>
      </w:r>
    </w:p>
    <w:p>
      <w:pPr>
        <w:spacing w:line="440" w:lineRule="exact"/>
        <w:rPr>
          <w:rFonts w:ascii="宋体" w:hAnsi="宋体" w:cs="宋体"/>
          <w:sz w:val="24"/>
          <w:szCs w:val="24"/>
        </w:rPr>
      </w:pPr>
      <w:r>
        <w:rPr>
          <w:rFonts w:hint="eastAsia" w:ascii="宋体" w:hAnsi="宋体" w:cs="宋体"/>
          <w:b/>
          <w:bCs/>
          <w:sz w:val="24"/>
          <w:szCs w:val="24"/>
        </w:rPr>
        <w:t>交通运输：</w:t>
      </w:r>
      <w:r>
        <w:rPr>
          <w:rFonts w:hint="eastAsia" w:ascii="宋体" w:hAnsi="宋体" w:cs="宋体"/>
          <w:sz w:val="24"/>
          <w:szCs w:val="24"/>
        </w:rPr>
        <w:t>由各投标人自行考虑。</w:t>
      </w:r>
    </w:p>
    <w:p>
      <w:pPr>
        <w:spacing w:line="440" w:lineRule="exact"/>
        <w:rPr>
          <w:rFonts w:ascii="宋体" w:hAnsi="宋体" w:cs="宋体"/>
          <w:sz w:val="24"/>
          <w:szCs w:val="24"/>
        </w:rPr>
      </w:pPr>
      <w:r>
        <w:rPr>
          <w:rFonts w:hint="eastAsia" w:ascii="宋体" w:hAnsi="宋体" w:cs="宋体"/>
          <w:b/>
          <w:bCs/>
          <w:sz w:val="24"/>
          <w:szCs w:val="24"/>
        </w:rPr>
        <w:t>供货期：</w:t>
      </w:r>
      <w:r>
        <w:rPr>
          <w:rFonts w:hint="eastAsia" w:ascii="宋体" w:hAnsi="宋体" w:cs="宋体"/>
          <w:sz w:val="24"/>
          <w:szCs w:val="24"/>
        </w:rPr>
        <w:t xml:space="preserve"> </w:t>
      </w:r>
      <w:r>
        <w:rPr>
          <w:rFonts w:hint="eastAsia" w:ascii="宋体" w:hAnsi="宋体" w:cs="宋体"/>
          <w:sz w:val="24"/>
          <w:szCs w:val="24"/>
          <w:lang w:val="en-US" w:eastAsia="zh-CN"/>
        </w:rPr>
        <w:t>6</w:t>
      </w:r>
      <w:r>
        <w:rPr>
          <w:rFonts w:hint="eastAsia" w:ascii="宋体" w:hAnsi="宋体" w:cs="宋体"/>
          <w:sz w:val="24"/>
          <w:szCs w:val="24"/>
          <w:lang w:eastAsia="zh-Hans"/>
        </w:rPr>
        <w:t>个月</w:t>
      </w:r>
      <w:r>
        <w:rPr>
          <w:rFonts w:hint="eastAsia" w:ascii="宋体" w:hAnsi="宋体" w:cs="宋体"/>
          <w:sz w:val="24"/>
          <w:szCs w:val="24"/>
        </w:rPr>
        <w:t>。</w:t>
      </w:r>
    </w:p>
    <w:p>
      <w:pPr>
        <w:spacing w:line="440" w:lineRule="exact"/>
        <w:rPr>
          <w:rFonts w:ascii="宋体" w:hAnsi="宋体" w:cs="宋体"/>
          <w:sz w:val="24"/>
          <w:szCs w:val="24"/>
        </w:rPr>
      </w:pPr>
      <w:r>
        <w:rPr>
          <w:rFonts w:hint="eastAsia" w:ascii="宋体" w:hAnsi="宋体" w:cs="宋体"/>
          <w:b/>
          <w:bCs/>
          <w:sz w:val="24"/>
          <w:szCs w:val="24"/>
        </w:rPr>
        <w:t>招标内容：</w:t>
      </w:r>
      <w:r>
        <w:rPr>
          <w:rFonts w:hint="eastAsia" w:ascii="宋体" w:hAnsi="宋体" w:cs="宋体"/>
          <w:sz w:val="24"/>
          <w:szCs w:val="24"/>
          <w:lang w:eastAsia="zh-CN"/>
        </w:rPr>
        <w:t>中航象州百丈三期48MW风电发电项目</w:t>
      </w:r>
      <w:r>
        <w:rPr>
          <w:rFonts w:hint="eastAsia" w:ascii="宋体" w:hAnsi="宋体" w:cs="宋体"/>
          <w:sz w:val="24"/>
          <w:szCs w:val="24"/>
        </w:rPr>
        <w:t>风电工程的风力发电机组附属设备</w:t>
      </w:r>
      <w:r>
        <w:rPr>
          <w:rFonts w:ascii="宋体" w:hAnsi="宋体" w:cs="宋体"/>
          <w:sz w:val="24"/>
          <w:szCs w:val="24"/>
        </w:rPr>
        <w:t>、材料和相应的备品备件、专用工具、消耗品</w:t>
      </w:r>
      <w:r>
        <w:rPr>
          <w:rFonts w:hint="eastAsia" w:ascii="宋体" w:hAnsi="宋体" w:cs="宋体"/>
          <w:sz w:val="24"/>
          <w:szCs w:val="24"/>
        </w:rPr>
        <w:t>的</w:t>
      </w:r>
      <w:r>
        <w:rPr>
          <w:rFonts w:ascii="宋体" w:hAnsi="宋体" w:cs="宋体"/>
          <w:sz w:val="24"/>
          <w:szCs w:val="24"/>
        </w:rPr>
        <w:t>设计、</w:t>
      </w:r>
      <w:r>
        <w:rPr>
          <w:rFonts w:hint="eastAsia" w:ascii="宋体" w:hAnsi="宋体" w:cs="宋体"/>
          <w:sz w:val="24"/>
          <w:szCs w:val="24"/>
        </w:rPr>
        <w:t>供货、运输、卸货、</w:t>
      </w:r>
      <w:r>
        <w:rPr>
          <w:rFonts w:ascii="宋体" w:hAnsi="宋体" w:cs="宋体"/>
          <w:sz w:val="24"/>
          <w:szCs w:val="24"/>
        </w:rPr>
        <w:t>技术资料以及有关的技术服务等。具体内容详见</w:t>
      </w:r>
      <w:r>
        <w:rPr>
          <w:rFonts w:hint="eastAsia" w:ascii="宋体" w:hAnsi="宋体" w:cs="宋体"/>
          <w:sz w:val="24"/>
          <w:szCs w:val="24"/>
        </w:rPr>
        <w:t>招标文件—技术规范书</w:t>
      </w:r>
      <w:r>
        <w:rPr>
          <w:rFonts w:ascii="宋体" w:hAnsi="宋体" w:cs="宋体"/>
          <w:sz w:val="24"/>
          <w:szCs w:val="24"/>
        </w:rPr>
        <w:t>。</w:t>
      </w:r>
    </w:p>
    <w:p>
      <w:pPr>
        <w:pStyle w:val="2"/>
        <w:numPr>
          <w:ilvl w:val="255"/>
          <w:numId w:val="0"/>
        </w:numPr>
        <w:spacing w:line="240" w:lineRule="auto"/>
        <w:rPr>
          <w:rFonts w:ascii="Times New Roman" w:hAnsi="Times New Roman"/>
          <w:sz w:val="28"/>
          <w:szCs w:val="28"/>
        </w:rPr>
      </w:pPr>
      <w:bookmarkStart w:id="18" w:name="_Toc18492"/>
      <w:bookmarkStart w:id="19" w:name="_Toc16094"/>
      <w:bookmarkStart w:id="20" w:name="_Toc1011"/>
      <w:bookmarkStart w:id="21" w:name="_Toc5272"/>
      <w:bookmarkStart w:id="22" w:name="_Toc11680"/>
      <w:bookmarkStart w:id="23" w:name="_Toc29040"/>
      <w:bookmarkStart w:id="24" w:name="_Toc529366636"/>
      <w:r>
        <w:rPr>
          <w:rFonts w:ascii="Times New Roman" w:hAnsi="Times New Roman"/>
          <w:sz w:val="28"/>
          <w:szCs w:val="28"/>
        </w:rPr>
        <w:t>3. 投标人资格要求</w:t>
      </w:r>
      <w:bookmarkEnd w:id="18"/>
      <w:bookmarkEnd w:id="19"/>
      <w:bookmarkEnd w:id="20"/>
      <w:bookmarkEnd w:id="21"/>
      <w:bookmarkEnd w:id="22"/>
      <w:bookmarkEnd w:id="23"/>
      <w:bookmarkEnd w:id="24"/>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3.1、投标人必须具有在中华人民共和国境内注册的独立法人资格。</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3.2、投标人具有履行合同的能力，包括专业、技术资格和能力，资金、设备和其他物资设施状况，管理能力，经验、信誉和相应的从业人员。</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3.3、如标的物是国家法律、法规、部门规章及规范标准规定应具有有效生产许可证、特种设备生产许可证、制造计量器具许可证、国家强制性产品认证证书（3C认证）的，应提供证书。</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3.4、投标人在近年内不曾在任何合同中违约或被逐或因投标人的原因而使任何合同被解除。必须提供能够证明类似业绩的有效证明：包括合同(证明类似业绩的材料必须是合同原件，运行单位出具的运行投运证明盖章原件，其他无效)。注：投标人所提供的业绩（包括合同）必须真实，同时必须配合业主随时进行验证或实地考查。如投标人提供的业绩（包括合同）与事实不符，业主可根据情况对投标人进行处罚或取消投标人资格、终止合同或把提供虚假业绩的投标人（单位）纳入不诚信供应商名单。</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3.5、投标人具有良好的银行资信和商业信誉，没有处于被责令停业或破产状态，且资产未被重组、接管和冻结。</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3.6、企业法定代表人为同一个人的两个及两个以上法人，母公司、全资子公司及其控股公司，不得在同一标的物招标中同时投标。</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3.7、本次招标不接受联合体参与投标。</w:t>
      </w:r>
    </w:p>
    <w:p>
      <w:pPr>
        <w:pStyle w:val="2"/>
        <w:spacing w:line="240" w:lineRule="auto"/>
        <w:rPr>
          <w:rFonts w:ascii="Times New Roman" w:hAnsi="Times New Roman"/>
          <w:sz w:val="28"/>
          <w:szCs w:val="28"/>
        </w:rPr>
      </w:pPr>
      <w:bookmarkStart w:id="25" w:name="_Toc8818"/>
      <w:bookmarkStart w:id="26" w:name="_Toc27383"/>
      <w:bookmarkStart w:id="27" w:name="_Toc12468"/>
      <w:bookmarkStart w:id="28" w:name="_Toc21269"/>
      <w:bookmarkStart w:id="29" w:name="_Toc529366637"/>
      <w:bookmarkStart w:id="30" w:name="_Toc22347"/>
      <w:bookmarkStart w:id="31" w:name="_Toc12802"/>
      <w:r>
        <w:rPr>
          <w:rFonts w:ascii="Times New Roman" w:hAnsi="Times New Roman"/>
          <w:sz w:val="28"/>
          <w:szCs w:val="28"/>
        </w:rPr>
        <w:t>4. 招标文件的获取</w:t>
      </w:r>
      <w:bookmarkEnd w:id="25"/>
      <w:bookmarkEnd w:id="26"/>
      <w:bookmarkEnd w:id="27"/>
      <w:bookmarkEnd w:id="28"/>
      <w:bookmarkEnd w:id="29"/>
      <w:bookmarkEnd w:id="30"/>
      <w:bookmarkEnd w:id="31"/>
    </w:p>
    <w:p>
      <w:pPr>
        <w:autoSpaceDE w:val="0"/>
        <w:autoSpaceDN w:val="0"/>
        <w:adjustRightInd w:val="0"/>
        <w:spacing w:before="120" w:beforeLines="50" w:after="120" w:afterLines="50" w:line="380" w:lineRule="exact"/>
        <w:ind w:firstLine="480"/>
        <w:rPr>
          <w:rFonts w:hint="eastAsia" w:ascii="宋体" w:hAnsi="宋体" w:eastAsia="宋体" w:cs="宋体"/>
          <w:bCs/>
          <w:color w:val="000000"/>
          <w:sz w:val="24"/>
          <w:highlight w:val="none"/>
          <w:lang w:val="zh-CN"/>
        </w:rPr>
      </w:pPr>
      <w:bookmarkStart w:id="32" w:name="_Toc30108"/>
      <w:bookmarkStart w:id="33" w:name="_Toc15518"/>
      <w:bookmarkStart w:id="34" w:name="_Toc11622"/>
      <w:bookmarkStart w:id="35" w:name="_Toc12472"/>
      <w:bookmarkStart w:id="36" w:name="_Toc529366638"/>
      <w:bookmarkStart w:id="37" w:name="_Toc24689"/>
      <w:bookmarkStart w:id="38" w:name="_Toc28202"/>
      <w:r>
        <w:rPr>
          <w:rFonts w:hint="eastAsia" w:ascii="宋体" w:hAnsi="宋体" w:eastAsia="宋体" w:cs="宋体"/>
          <w:bCs/>
          <w:color w:val="000000"/>
          <w:sz w:val="24"/>
          <w:szCs w:val="24"/>
          <w:highlight w:val="none"/>
          <w:lang w:val="zh-CN"/>
        </w:rPr>
        <w:t>4.1</w:t>
      </w:r>
      <w:r>
        <w:rPr>
          <w:rFonts w:hint="eastAsia" w:ascii="宋体" w:hAnsi="宋体" w:eastAsia="宋体" w:cs="宋体"/>
          <w:bCs/>
          <w:color w:val="000000"/>
          <w:sz w:val="24"/>
          <w:highlight w:val="none"/>
          <w:lang w:val="zh-CN"/>
        </w:rPr>
        <w:t>获取时间：</w:t>
      </w:r>
      <w:r>
        <w:rPr>
          <w:rFonts w:hint="eastAsia" w:ascii="宋体" w:hAnsi="宋体" w:eastAsia="宋体" w:cs="宋体"/>
          <w:bCs/>
          <w:color w:val="000000"/>
          <w:kern w:val="2"/>
          <w:sz w:val="24"/>
          <w:szCs w:val="24"/>
          <w:highlight w:val="none"/>
          <w:lang w:val="zh-CN" w:eastAsia="zh-CN" w:bidi="ar-SA"/>
        </w:rPr>
        <w:t>2023年</w:t>
      </w:r>
      <w:r>
        <w:rPr>
          <w:rFonts w:hint="eastAsia" w:ascii="宋体" w:hAnsi="宋体" w:cs="宋体"/>
          <w:bCs/>
          <w:color w:val="000000"/>
          <w:kern w:val="2"/>
          <w:sz w:val="24"/>
          <w:szCs w:val="24"/>
          <w:highlight w:val="none"/>
          <w:u w:val="single"/>
          <w:lang w:val="en-US" w:eastAsia="zh-CN" w:bidi="ar-SA"/>
        </w:rPr>
        <w:t>7</w:t>
      </w:r>
      <w:r>
        <w:rPr>
          <w:rFonts w:hint="eastAsia" w:ascii="宋体" w:hAnsi="宋体" w:eastAsia="宋体" w:cs="宋体"/>
          <w:bCs/>
          <w:color w:val="000000"/>
          <w:kern w:val="2"/>
          <w:sz w:val="24"/>
          <w:szCs w:val="24"/>
          <w:highlight w:val="none"/>
          <w:lang w:val="zh-CN" w:eastAsia="zh-CN" w:bidi="ar-SA"/>
        </w:rPr>
        <w:t>月</w:t>
      </w:r>
      <w:r>
        <w:rPr>
          <w:rFonts w:hint="eastAsia" w:ascii="宋体" w:hAnsi="宋体" w:cs="宋体"/>
          <w:bCs/>
          <w:color w:val="000000"/>
          <w:kern w:val="2"/>
          <w:sz w:val="24"/>
          <w:szCs w:val="24"/>
          <w:highlight w:val="none"/>
          <w:u w:val="single"/>
          <w:lang w:val="en-US" w:eastAsia="zh-CN" w:bidi="ar-SA"/>
        </w:rPr>
        <w:t>7</w:t>
      </w:r>
      <w:r>
        <w:rPr>
          <w:rFonts w:hint="eastAsia" w:ascii="宋体" w:hAnsi="宋体" w:eastAsia="宋体" w:cs="宋体"/>
          <w:bCs/>
          <w:color w:val="000000"/>
          <w:kern w:val="2"/>
          <w:sz w:val="24"/>
          <w:szCs w:val="24"/>
          <w:highlight w:val="none"/>
          <w:lang w:val="zh-CN" w:eastAsia="zh-CN" w:bidi="ar-SA"/>
        </w:rPr>
        <w:t>日09时00分至2023年</w:t>
      </w:r>
      <w:r>
        <w:rPr>
          <w:rFonts w:hint="eastAsia" w:ascii="宋体" w:hAnsi="宋体" w:cs="宋体"/>
          <w:bCs/>
          <w:color w:val="000000"/>
          <w:kern w:val="2"/>
          <w:sz w:val="24"/>
          <w:szCs w:val="24"/>
          <w:highlight w:val="none"/>
          <w:u w:val="single"/>
          <w:lang w:val="en-US" w:eastAsia="zh-CN" w:bidi="ar-SA"/>
        </w:rPr>
        <w:t>7</w:t>
      </w:r>
      <w:r>
        <w:rPr>
          <w:rFonts w:hint="eastAsia" w:ascii="宋体" w:hAnsi="宋体" w:eastAsia="宋体" w:cs="宋体"/>
          <w:bCs/>
          <w:color w:val="000000"/>
          <w:kern w:val="2"/>
          <w:sz w:val="24"/>
          <w:szCs w:val="24"/>
          <w:highlight w:val="none"/>
          <w:lang w:val="zh-CN" w:eastAsia="zh-CN" w:bidi="ar-SA"/>
        </w:rPr>
        <w:t>月</w:t>
      </w:r>
      <w:r>
        <w:rPr>
          <w:rFonts w:hint="eastAsia" w:ascii="宋体" w:hAnsi="宋体" w:cs="宋体"/>
          <w:bCs/>
          <w:color w:val="000000"/>
          <w:kern w:val="2"/>
          <w:sz w:val="24"/>
          <w:szCs w:val="24"/>
          <w:highlight w:val="none"/>
          <w:u w:val="single"/>
          <w:lang w:val="en-US" w:eastAsia="zh-CN" w:bidi="ar-SA"/>
        </w:rPr>
        <w:t>13</w:t>
      </w:r>
      <w:r>
        <w:rPr>
          <w:rFonts w:hint="eastAsia" w:ascii="宋体" w:hAnsi="宋体" w:eastAsia="宋体" w:cs="宋体"/>
          <w:bCs/>
          <w:color w:val="000000"/>
          <w:kern w:val="2"/>
          <w:sz w:val="24"/>
          <w:szCs w:val="24"/>
          <w:highlight w:val="none"/>
          <w:lang w:val="zh-CN" w:eastAsia="zh-CN" w:bidi="ar-SA"/>
        </w:rPr>
        <w:t>日17时00分；</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4.2凡有意参加投标者，请按照上述时间</w:t>
      </w:r>
      <w:r>
        <w:rPr>
          <w:rFonts w:hint="eastAsia" w:ascii="宋体" w:hAnsi="宋体" w:eastAsia="宋体" w:cs="宋体"/>
          <w:bCs/>
          <w:color w:val="000000"/>
          <w:sz w:val="24"/>
          <w:highlight w:val="none"/>
          <w:lang w:val="zh-CN" w:eastAsia="zh-CN"/>
        </w:rPr>
        <w:t>在</w:t>
      </w:r>
      <w:r>
        <w:rPr>
          <w:rFonts w:hint="eastAsia" w:ascii="宋体" w:hAnsi="宋体" w:eastAsia="宋体" w:cs="宋体"/>
          <w:bCs/>
          <w:color w:val="000000"/>
          <w:sz w:val="24"/>
          <w:szCs w:val="24"/>
          <w:highlight w:val="none"/>
          <w:lang w:val="zh-CN"/>
        </w:rPr>
        <w:t>中国招标投标公共服务平台（http://www.cebpubservice.com）</w:t>
      </w:r>
      <w:r>
        <w:rPr>
          <w:rFonts w:hint="eastAsia" w:ascii="宋体" w:hAnsi="宋体" w:eastAsia="宋体" w:cs="宋体"/>
          <w:bCs/>
          <w:color w:val="000000"/>
          <w:sz w:val="24"/>
          <w:szCs w:val="24"/>
          <w:highlight w:val="none"/>
          <w:lang w:val="zh-CN" w:eastAsia="zh-CN"/>
        </w:rPr>
        <w:t>；</w:t>
      </w:r>
      <w:r>
        <w:rPr>
          <w:rFonts w:hint="eastAsia" w:ascii="宋体" w:hAnsi="宋体" w:eastAsia="宋体" w:cs="宋体"/>
          <w:bCs/>
          <w:color w:val="000000"/>
          <w:sz w:val="24"/>
          <w:szCs w:val="24"/>
          <w:highlight w:val="none"/>
          <w:lang w:val="zh-CN"/>
        </w:rPr>
        <w:t>( 中城国网招标系统 (www.ccsglucky.com)自行购买（注册账号过程及购标具体流程问题请各潜在投标人自行与</w:t>
      </w:r>
      <w:r>
        <w:rPr>
          <w:rFonts w:hint="eastAsia" w:ascii="宋体" w:hAnsi="宋体" w:eastAsia="宋体" w:cs="宋体"/>
          <w:bCs/>
          <w:color w:val="000000"/>
          <w:sz w:val="24"/>
          <w:szCs w:val="24"/>
          <w:highlight w:val="none"/>
          <w:lang w:val="zh-CN" w:eastAsia="zh-CN"/>
        </w:rPr>
        <w:t>中国招标投标公共服务平台及中城国</w:t>
      </w:r>
      <w:r>
        <w:rPr>
          <w:rFonts w:hint="eastAsia" w:ascii="宋体" w:hAnsi="宋体" w:eastAsia="宋体" w:cs="宋体"/>
          <w:bCs/>
          <w:color w:val="000000"/>
          <w:sz w:val="24"/>
          <w:szCs w:val="24"/>
          <w:highlight w:val="none"/>
          <w:lang w:val="zh-CN"/>
        </w:rPr>
        <w:t>网客服联系并沟通，招标人及招标代理单位不提供服务）。</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方式：投标人的法定代表人或者法定代表人的授权委托人现场领取或者电子邮件方式提交。</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（1）法定代表人现场领取文件时应提供：法定代表人的身份证明书（原件）、身份证（复印件加盖公章）、企业营业执照（复印件加盖公章）；</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（2）法定代表人的授权委托人现场领取文件时应提供：法定代表人的授权委托书（原件）、受委托人身份证（复印件加盖公章）、企业营业执照（复印件加盖公章）。</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eastAsia="zh-CN"/>
        </w:rPr>
        <w:t>（3）建议投标人以电子邮件的形式递交上述报名资料扫描件及报名费转账截图发送至（电子邮箱：info@ccsglucky.com），纸质报名资料在递交投标文件时一并递交。</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eastAsia="zh-CN"/>
        </w:rPr>
        <w:t>4</w:t>
      </w:r>
      <w:r>
        <w:rPr>
          <w:rFonts w:hint="eastAsia" w:ascii="宋体" w:hAnsi="宋体" w:eastAsia="宋体" w:cs="宋体"/>
          <w:bCs/>
          <w:color w:val="000000"/>
          <w:sz w:val="24"/>
          <w:szCs w:val="24"/>
          <w:highlight w:val="none"/>
          <w:lang w:val="zh-CN"/>
        </w:rPr>
        <w:t>.</w:t>
      </w:r>
      <w:r>
        <w:rPr>
          <w:rFonts w:hint="eastAsia" w:ascii="宋体" w:hAnsi="宋体" w:eastAsia="宋体" w:cs="宋体"/>
          <w:bCs/>
          <w:color w:val="000000"/>
          <w:sz w:val="24"/>
          <w:szCs w:val="24"/>
          <w:highlight w:val="none"/>
          <w:lang w:val="zh-CN" w:eastAsia="zh-CN"/>
        </w:rPr>
        <w:t>3</w:t>
      </w:r>
      <w:r>
        <w:rPr>
          <w:rFonts w:hint="eastAsia" w:ascii="宋体" w:hAnsi="宋体" w:eastAsia="宋体" w:cs="宋体"/>
          <w:bCs/>
          <w:color w:val="000000"/>
          <w:sz w:val="24"/>
          <w:szCs w:val="24"/>
          <w:highlight w:val="none"/>
          <w:lang w:val="zh-CN"/>
        </w:rPr>
        <w:t xml:space="preserve"> 招标文件每套售价500元，售后不退。</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4.4未按本公告要求获取招标文件的潜在投标人不得参加投标。</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名称：吉祥新能源科技有限公司</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税号：91320411MA1MH99N1K</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地址：南京市建邺区奥体大街68号3栋第11层</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i w:val="0"/>
          <w:iCs w:val="0"/>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 xml:space="preserve">开户行：中信银行南京江北新区分行营业部 </w:t>
      </w:r>
    </w:p>
    <w:p>
      <w:pPr>
        <w:autoSpaceDE w:val="0"/>
        <w:autoSpaceDN w:val="0"/>
        <w:adjustRightInd w:val="0"/>
        <w:spacing w:before="120" w:beforeLines="50" w:afterLines="50" w:line="380" w:lineRule="exact"/>
        <w:ind w:firstLine="480" w:firstLineChars="200"/>
        <w:rPr>
          <w:lang w:val="zh-CN"/>
        </w:rPr>
      </w:pPr>
      <w:r>
        <w:rPr>
          <w:rFonts w:hint="eastAsia" w:ascii="宋体" w:hAnsi="宋体" w:eastAsia="宋体" w:cs="宋体"/>
          <w:bCs/>
          <w:color w:val="000000"/>
          <w:sz w:val="24"/>
          <w:szCs w:val="24"/>
          <w:highlight w:val="none"/>
          <w:lang w:val="zh-CN" w:eastAsia="zh-CN"/>
        </w:rPr>
        <w:t>账号：8110501012501936352</w:t>
      </w:r>
    </w:p>
    <w:p>
      <w:pPr>
        <w:pStyle w:val="2"/>
        <w:spacing w:line="240" w:lineRule="auto"/>
        <w:rPr>
          <w:rFonts w:ascii="Times New Roman" w:hAnsi="Times New Roman"/>
          <w:sz w:val="28"/>
          <w:szCs w:val="28"/>
        </w:rPr>
      </w:pPr>
      <w:r>
        <w:rPr>
          <w:rFonts w:ascii="Times New Roman" w:hAnsi="Times New Roman"/>
          <w:sz w:val="28"/>
          <w:szCs w:val="28"/>
        </w:rPr>
        <w:t>5. 投标文件的递交</w:t>
      </w:r>
      <w:bookmarkEnd w:id="32"/>
      <w:bookmarkEnd w:id="33"/>
      <w:bookmarkEnd w:id="34"/>
      <w:bookmarkEnd w:id="35"/>
      <w:bookmarkEnd w:id="36"/>
      <w:bookmarkEnd w:id="37"/>
      <w:bookmarkEnd w:id="38"/>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5.1投标文件递交的截止时间（投标截止时间，下同）为</w:t>
      </w:r>
      <w:r>
        <w:rPr>
          <w:rFonts w:hint="eastAsia" w:ascii="宋体" w:hAnsi="宋体" w:cs="宋体"/>
          <w:color w:val="000000"/>
          <w:kern w:val="0"/>
          <w:sz w:val="24"/>
          <w:szCs w:val="24"/>
          <w:lang w:val="en-US" w:eastAsia="zh-CN" w:bidi="ar"/>
        </w:rPr>
        <w:t>2023年7月27日14点00</w:t>
      </w:r>
      <w:r>
        <w:rPr>
          <w:rFonts w:hint="eastAsia" w:ascii="宋体" w:hAnsi="宋体" w:cs="宋体"/>
          <w:color w:val="000000"/>
          <w:kern w:val="0"/>
          <w:sz w:val="24"/>
          <w:szCs w:val="24"/>
          <w:lang w:bidi="ar"/>
        </w:rPr>
        <w:t>分，地点为南京市鼓楼区古平岗4号C座</w:t>
      </w:r>
      <w:r>
        <w:rPr>
          <w:rFonts w:hint="default" w:ascii="宋体" w:hAnsi="宋体" w:cs="宋体"/>
          <w:color w:val="000000"/>
          <w:kern w:val="0"/>
          <w:sz w:val="24"/>
          <w:szCs w:val="24"/>
          <w:lang w:bidi="ar"/>
        </w:rPr>
        <w:t>818-827</w:t>
      </w:r>
      <w:r>
        <w:rPr>
          <w:rFonts w:hint="eastAsia" w:ascii="宋体" w:hAnsi="宋体" w:cs="宋体"/>
          <w:color w:val="000000"/>
          <w:kern w:val="0"/>
          <w:sz w:val="24"/>
          <w:szCs w:val="24"/>
          <w:lang w:bidi="ar"/>
        </w:rPr>
        <w:t>室</w:t>
      </w:r>
      <w:r>
        <w:rPr>
          <w:rFonts w:hint="eastAsia" w:ascii="宋体" w:hAnsi="宋体" w:cs="宋体"/>
          <w:color w:val="000000"/>
          <w:kern w:val="0"/>
          <w:sz w:val="24"/>
          <w:szCs w:val="24"/>
          <w:lang w:val="en-US" w:eastAsia="zh-CN" w:bidi="ar"/>
        </w:rPr>
        <w:t>大会议室</w:t>
      </w:r>
      <w:r>
        <w:rPr>
          <w:rFonts w:hint="eastAsia" w:ascii="宋体" w:hAnsi="宋体" w:cs="宋体"/>
          <w:color w:val="000000"/>
          <w:kern w:val="0"/>
          <w:sz w:val="24"/>
          <w:szCs w:val="24"/>
          <w:lang w:bidi="ar"/>
        </w:rPr>
        <w:t>。</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5.2 逾期送达的、未送达指定地点的或者不按照招标文件要求密封的投标文件，招标人将予以拒收。</w:t>
      </w:r>
    </w:p>
    <w:p>
      <w:pPr>
        <w:pStyle w:val="2"/>
        <w:spacing w:line="240" w:lineRule="auto"/>
        <w:rPr>
          <w:rFonts w:ascii="Times New Roman" w:hAnsi="Times New Roman"/>
          <w:sz w:val="28"/>
          <w:szCs w:val="28"/>
        </w:rPr>
      </w:pPr>
      <w:bookmarkStart w:id="39" w:name="_Toc18674"/>
      <w:bookmarkStart w:id="40" w:name="_Toc25160"/>
      <w:bookmarkStart w:id="41" w:name="_Toc7974"/>
      <w:bookmarkStart w:id="42" w:name="_Toc4054"/>
      <w:bookmarkStart w:id="43" w:name="_Toc2762"/>
      <w:bookmarkStart w:id="44" w:name="_Toc511"/>
      <w:bookmarkStart w:id="45" w:name="_Toc529366639"/>
      <w:r>
        <w:rPr>
          <w:rFonts w:ascii="Times New Roman" w:hAnsi="Times New Roman"/>
          <w:sz w:val="28"/>
          <w:szCs w:val="28"/>
        </w:rPr>
        <w:t>6. 发布公告的媒介</w:t>
      </w:r>
      <w:bookmarkEnd w:id="39"/>
      <w:bookmarkEnd w:id="40"/>
      <w:bookmarkEnd w:id="41"/>
      <w:bookmarkEnd w:id="42"/>
      <w:bookmarkEnd w:id="43"/>
      <w:bookmarkEnd w:id="44"/>
      <w:bookmarkEnd w:id="45"/>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本次招标公告在中国招标投标公共服务平台（http://www.cebpubservice.com）及( 中城国网招标系统 (www.ccsglucky.com)（发布公告的媒介名称）上发布。</w:t>
      </w:r>
    </w:p>
    <w:p>
      <w:pPr>
        <w:pStyle w:val="2"/>
        <w:spacing w:line="240" w:lineRule="auto"/>
        <w:rPr>
          <w:rFonts w:ascii="Times New Roman" w:hAnsi="Times New Roman"/>
          <w:sz w:val="28"/>
          <w:szCs w:val="28"/>
        </w:rPr>
      </w:pPr>
      <w:bookmarkStart w:id="46" w:name="_Toc1636"/>
      <w:bookmarkStart w:id="47" w:name="_Toc11119"/>
      <w:bookmarkStart w:id="48" w:name="_Toc5930"/>
      <w:bookmarkStart w:id="49" w:name="_Toc10331"/>
      <w:bookmarkStart w:id="50" w:name="_Toc10565"/>
      <w:bookmarkStart w:id="51" w:name="_Toc7516"/>
      <w:bookmarkStart w:id="52" w:name="_Toc529366640"/>
      <w:r>
        <w:rPr>
          <w:rFonts w:ascii="Times New Roman" w:hAnsi="Times New Roman"/>
          <w:sz w:val="28"/>
          <w:szCs w:val="28"/>
        </w:rPr>
        <w:t>7. 联系方式</w:t>
      </w:r>
      <w:bookmarkEnd w:id="46"/>
      <w:bookmarkEnd w:id="47"/>
      <w:bookmarkEnd w:id="48"/>
      <w:bookmarkEnd w:id="49"/>
      <w:bookmarkEnd w:id="50"/>
      <w:bookmarkEnd w:id="51"/>
      <w:bookmarkEnd w:id="52"/>
      <w:bookmarkStart w:id="53" w:name="_Toc352691456"/>
      <w:bookmarkEnd w:id="53"/>
      <w:bookmarkStart w:id="54" w:name="_Toc247527536"/>
      <w:bookmarkEnd w:id="54"/>
      <w:bookmarkStart w:id="55" w:name="_Toc384308187"/>
      <w:bookmarkEnd w:id="55"/>
      <w:bookmarkStart w:id="56" w:name="_Toc361508563"/>
      <w:bookmarkEnd w:id="56"/>
      <w:bookmarkStart w:id="57" w:name="_Toc300834929"/>
      <w:bookmarkEnd w:id="57"/>
      <w:bookmarkStart w:id="58" w:name="_Toc10785"/>
      <w:bookmarkEnd w:id="58"/>
      <w:bookmarkStart w:id="59" w:name="_Toc361508560"/>
      <w:bookmarkEnd w:id="59"/>
      <w:bookmarkStart w:id="60" w:name="_Toc247527535"/>
      <w:bookmarkEnd w:id="60"/>
      <w:bookmarkStart w:id="61" w:name="_Toc152045512"/>
      <w:bookmarkEnd w:id="61"/>
      <w:bookmarkStart w:id="62" w:name="_Toc152042288"/>
      <w:bookmarkEnd w:id="62"/>
      <w:bookmarkStart w:id="63" w:name="_Toc352691453"/>
      <w:bookmarkEnd w:id="63"/>
      <w:bookmarkStart w:id="64" w:name="_Toc361508562"/>
      <w:bookmarkEnd w:id="64"/>
      <w:bookmarkStart w:id="65" w:name="_Toc300834930"/>
      <w:bookmarkEnd w:id="65"/>
      <w:bookmarkStart w:id="66" w:name="_Toc352691455"/>
      <w:bookmarkEnd w:id="66"/>
      <w:bookmarkStart w:id="67" w:name="_Toc247513934"/>
      <w:bookmarkEnd w:id="67"/>
      <w:bookmarkStart w:id="68" w:name="_Toc247513935"/>
      <w:bookmarkEnd w:id="68"/>
      <w:bookmarkStart w:id="69" w:name="_Toc369531497"/>
      <w:bookmarkEnd w:id="69"/>
      <w:bookmarkStart w:id="70" w:name="_Toc30817"/>
      <w:bookmarkEnd w:id="70"/>
      <w:bookmarkStart w:id="71" w:name="_Toc17972"/>
      <w:bookmarkEnd w:id="71"/>
      <w:bookmarkStart w:id="72" w:name="_Toc144974481"/>
      <w:bookmarkEnd w:id="72"/>
      <w:bookmarkStart w:id="73" w:name="_Toc369531498"/>
      <w:bookmarkEnd w:id="73"/>
      <w:bookmarkStart w:id="74" w:name="_Toc384308188"/>
      <w:bookmarkEnd w:id="74"/>
      <w:bookmarkStart w:id="75" w:name="_Toc369531495"/>
      <w:bookmarkEnd w:id="75"/>
      <w:bookmarkStart w:id="76" w:name="_Toc152045513"/>
      <w:bookmarkEnd w:id="76"/>
      <w:bookmarkStart w:id="77" w:name="_Toc152042289"/>
      <w:bookmarkEnd w:id="77"/>
      <w:bookmarkStart w:id="78" w:name="_Toc144974480"/>
      <w:bookmarkEnd w:id="78"/>
      <w:bookmarkStart w:id="79" w:name="_Toc384308185"/>
      <w:bookmarkEnd w:id="79"/>
      <w:bookmarkStart w:id="80" w:name="_Toc300834927"/>
      <w:bookmarkEnd w:id="80"/>
    </w:p>
    <w:p>
      <w:pPr>
        <w:spacing w:line="360" w:lineRule="auto"/>
        <w:ind w:firstLine="480" w:firstLineChars="200"/>
        <w:jc w:val="left"/>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招标人：</w:t>
      </w:r>
      <w:r>
        <w:rPr>
          <w:rFonts w:hint="eastAsia" w:ascii="宋体" w:hAnsi="宋体" w:cs="宋体"/>
          <w:color w:val="000000"/>
          <w:sz w:val="24"/>
          <w:szCs w:val="24"/>
          <w:highlight w:val="none"/>
          <w:lang w:eastAsia="zh-Hans"/>
        </w:rPr>
        <w:t>中国航空工业新能源投资有限公司</w:t>
      </w:r>
    </w:p>
    <w:p>
      <w:pPr>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地址：</w:t>
      </w:r>
      <w:r>
        <w:rPr>
          <w:rFonts w:hint="eastAsia" w:ascii="宋体" w:hAnsi="宋体" w:cs="宋体"/>
          <w:color w:val="000000"/>
          <w:sz w:val="24"/>
          <w:szCs w:val="24"/>
          <w:highlight w:val="none"/>
          <w:lang w:val="en-US" w:eastAsia="zh-CN"/>
        </w:rPr>
        <w:t>北京市东城区交道口南大街67号及旁门2幢1层119室</w:t>
      </w:r>
    </w:p>
    <w:p>
      <w:pPr>
        <w:spacing w:line="360" w:lineRule="auto"/>
        <w:ind w:firstLine="480" w:firstLineChars="200"/>
        <w:jc w:val="left"/>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val="en-US" w:eastAsia="zh-CN"/>
        </w:rPr>
        <w:t>丁莹</w:t>
      </w:r>
    </w:p>
    <w:p>
      <w:pPr>
        <w:spacing w:line="360" w:lineRule="auto"/>
        <w:ind w:firstLine="480" w:firstLineChars="200"/>
        <w:jc w:val="left"/>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电话：</w:t>
      </w:r>
      <w:r>
        <w:rPr>
          <w:rFonts w:hint="eastAsia" w:ascii="宋体" w:hAnsi="宋体" w:cs="宋体"/>
          <w:color w:val="000000"/>
          <w:sz w:val="24"/>
          <w:szCs w:val="24"/>
          <w:highlight w:val="none"/>
          <w:lang w:val="en-US" w:eastAsia="zh-CN"/>
        </w:rPr>
        <w:t>13377198383</w:t>
      </w:r>
    </w:p>
    <w:p>
      <w:pPr>
        <w:spacing w:line="360" w:lineRule="auto"/>
        <w:ind w:firstLine="480" w:firstLineChars="200"/>
        <w:jc w:val="lef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招标代理：吉祥新能源科技有限公司</w:t>
      </w:r>
    </w:p>
    <w:p>
      <w:pPr>
        <w:spacing w:line="360" w:lineRule="auto"/>
        <w:ind w:firstLine="480" w:firstLineChars="200"/>
        <w:jc w:val="lef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地址：</w:t>
      </w:r>
      <w:r>
        <w:rPr>
          <w:rFonts w:hint="eastAsia" w:ascii="宋体" w:hAnsi="宋体" w:eastAsia="宋体" w:cs="宋体"/>
          <w:color w:val="000000"/>
          <w:sz w:val="24"/>
          <w:highlight w:val="none"/>
          <w:lang w:val="en-US" w:eastAsia="zh-CN"/>
        </w:rPr>
        <w:t>江苏省南京市建邺区奥体大街68号3栋11层</w:t>
      </w:r>
    </w:p>
    <w:p>
      <w:pPr>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联 系 人：许帅</w:t>
      </w:r>
    </w:p>
    <w:p>
      <w:pPr>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电    话：18652906665</w:t>
      </w:r>
    </w:p>
    <w:p>
      <w:pPr>
        <w:autoSpaceDE/>
        <w:autoSpaceDN/>
        <w:adjustRightInd/>
        <w:spacing w:before="0" w:beforeLines="0" w:after="0" w:afterLines="0" w:line="360" w:lineRule="auto"/>
        <w:ind w:firstLine="480" w:firstLineChars="200"/>
        <w:jc w:val="left"/>
        <w:rPr>
          <w:rFonts w:hint="eastAsia" w:ascii="宋体" w:hAnsi="宋体" w:eastAsia="宋体" w:cs="宋体"/>
          <w:bCs w:val="0"/>
          <w:color w:val="000000"/>
          <w:sz w:val="24"/>
          <w:highlight w:val="none"/>
        </w:rPr>
      </w:pPr>
      <w:r>
        <w:rPr>
          <w:rFonts w:hint="eastAsia" w:ascii="宋体" w:hAnsi="宋体" w:eastAsia="宋体" w:cs="宋体"/>
          <w:color w:val="000000"/>
          <w:sz w:val="24"/>
          <w:highlight w:val="none"/>
          <w:lang w:val="en-US" w:eastAsia="zh-CN"/>
        </w:rPr>
        <w:t xml:space="preserve">电子邮箱：info@ccsglucky.com </w:t>
      </w:r>
    </w:p>
    <w:p>
      <w:pPr>
        <w:widowControl/>
        <w:spacing w:line="440" w:lineRule="exact"/>
        <w:jc w:val="left"/>
      </w:pPr>
      <w:bookmarkStart w:id="81" w:name="_GoBack"/>
      <w:bookmarkEnd w:id="8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decimal"/>
      <w:suff w:val="space"/>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Tg3YWE5OTZjYmVlZjIwZWY1MDNkYjQwYzAwNGUifQ=="/>
  </w:docVars>
  <w:rsids>
    <w:rsidRoot w:val="415C5FAB"/>
    <w:rsid w:val="415C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2">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pPr>
    <w:rPr>
      <w:rFonts w:ascii="Times New Roman" w:hAnsi="Times New Roman"/>
      <w:sz w:val="18"/>
      <w:szCs w:val="20"/>
    </w:rPr>
  </w:style>
  <w:style w:type="paragraph" w:customStyle="1" w:styleId="8">
    <w:name w:val="文章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1919</Words>
  <Characters>2242</Characters>
  <Lines>0</Lines>
  <Paragraphs>0</Paragraphs>
  <TotalTime>0</TotalTime>
  <ScaleCrop>false</ScaleCrop>
  <LinksUpToDate>false</LinksUpToDate>
  <CharactersWithSpaces>2277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2023-07-10T01:30:00Z</dcterms:created>
  <dc:creator>WPS_1679629981</dc:creator>
  <cp:lastModifiedBy>WPS_1679629981</cp:lastModifiedBy>
  <dcterms:modified xsi:type="dcterms:W3CDTF">2023-07-10T01:30:18Z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8F7998F5769C46E0B74BF4DF429AF363_11</vt:lpwstr>
  </property>
</Properties>
</file>