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20"/>
          <w:szCs w:val="20"/>
        </w:rPr>
      </w:pPr>
      <w:r>
        <w:rPr>
          <w:rFonts w:hint="eastAsia" w:ascii="宋体" w:hAnsi="宋体" w:cs="宋体"/>
          <w:b/>
          <w:bCs/>
          <w:sz w:val="30"/>
          <w:szCs w:val="30"/>
        </w:rPr>
        <w:t>四川成都航空产业园 5.99MWp 屋面分布式光伏发电项目</w:t>
      </w:r>
    </w:p>
    <w:p>
      <w:pPr>
        <w:pStyle w:val="3"/>
        <w:spacing w:before="0" w:after="0" w:line="360" w:lineRule="auto"/>
        <w:rPr>
          <w:rFonts w:ascii="宋体" w:hAnsi="宋体" w:eastAsia="宋体" w:cs="宋体"/>
          <w:sz w:val="24"/>
          <w:szCs w:val="24"/>
        </w:rPr>
      </w:pPr>
      <w:bookmarkStart w:id="0" w:name="_Toc12675"/>
      <w:bookmarkStart w:id="1" w:name="_Toc24107"/>
      <w:bookmarkStart w:id="2" w:name="_Toc247527535"/>
      <w:bookmarkStart w:id="3" w:name="_Toc247513934"/>
      <w:bookmarkStart w:id="4" w:name="_Toc144974480"/>
      <w:bookmarkStart w:id="5" w:name="_Toc152045512"/>
      <w:bookmarkStart w:id="6" w:name="_Toc3126"/>
      <w:bookmarkStart w:id="7" w:name="_Toc1558"/>
      <w:bookmarkStart w:id="8" w:name="_Toc152042288"/>
      <w:r>
        <w:rPr>
          <w:rFonts w:hint="eastAsia" w:ascii="宋体" w:hAnsi="宋体" w:eastAsia="宋体" w:cs="宋体"/>
          <w:sz w:val="24"/>
          <w:szCs w:val="24"/>
        </w:rPr>
        <w:t>1. 招标条件</w:t>
      </w:r>
      <w:bookmarkEnd w:id="0"/>
      <w:bookmarkEnd w:id="1"/>
      <w:bookmarkEnd w:id="2"/>
      <w:bookmarkEnd w:id="3"/>
      <w:bookmarkEnd w:id="4"/>
      <w:bookmarkEnd w:id="5"/>
      <w:bookmarkEnd w:id="6"/>
      <w:bookmarkEnd w:id="7"/>
      <w:bookmarkEnd w:id="8"/>
    </w:p>
    <w:p>
      <w:pPr>
        <w:spacing w:line="360" w:lineRule="auto"/>
        <w:rPr>
          <w:rFonts w:ascii="宋体" w:hAnsi="宋体" w:cs="宋体"/>
          <w:sz w:val="24"/>
        </w:rPr>
      </w:pPr>
      <w:r>
        <w:rPr>
          <w:rFonts w:hint="eastAsia" w:ascii="宋体" w:hAnsi="宋体" w:cs="宋体"/>
          <w:sz w:val="24"/>
        </w:rPr>
        <w:t>　　本招标项目</w:t>
      </w:r>
      <w:r>
        <w:rPr>
          <w:rFonts w:hint="eastAsia" w:ascii="宋体" w:hAnsi="宋体" w:cs="宋体"/>
          <w:sz w:val="24"/>
          <w:u w:val="single"/>
        </w:rPr>
        <w:t>四川成都航空产业园 5.99MWp 屋面分布式光伏发电项目</w:t>
      </w:r>
      <w:r>
        <w:rPr>
          <w:rFonts w:hint="eastAsia" w:ascii="宋体" w:hAnsi="宋体" w:cs="宋体"/>
          <w:sz w:val="24"/>
        </w:rPr>
        <w:t>位于四川成都航空产业园建筑厂房一期，拟规划项目装机容量为 5.99MWp。招标人为</w:t>
      </w:r>
      <w:r>
        <w:rPr>
          <w:rFonts w:hint="eastAsia" w:ascii="宋体" w:hAnsi="宋体" w:cs="宋体"/>
          <w:sz w:val="24"/>
          <w:u w:val="single"/>
        </w:rPr>
        <w:t>中国航空工业新能源投资有限公司广西分公司</w:t>
      </w:r>
      <w:r>
        <w:rPr>
          <w:rFonts w:hint="eastAsia" w:ascii="宋体" w:hAnsi="宋体" w:cs="宋体"/>
          <w:sz w:val="24"/>
        </w:rPr>
        <w:t>。项目已具备招标条件，现对该项目进行公开招标。</w:t>
      </w:r>
    </w:p>
    <w:p>
      <w:pPr>
        <w:pStyle w:val="3"/>
        <w:spacing w:before="0" w:after="0" w:line="360" w:lineRule="auto"/>
        <w:rPr>
          <w:rFonts w:ascii="宋体" w:hAnsi="宋体" w:eastAsia="宋体" w:cs="宋体"/>
          <w:sz w:val="24"/>
          <w:szCs w:val="24"/>
        </w:rPr>
      </w:pPr>
      <w:bookmarkStart w:id="9" w:name="_Toc144974481"/>
      <w:bookmarkStart w:id="10" w:name="_Toc152045513"/>
      <w:bookmarkStart w:id="11" w:name="_Toc17646"/>
      <w:bookmarkStart w:id="12" w:name="_Toc247527536"/>
      <w:bookmarkStart w:id="13" w:name="_Toc17248"/>
      <w:bookmarkStart w:id="14" w:name="_Toc247513935"/>
      <w:bookmarkStart w:id="15" w:name="_Toc9391"/>
      <w:bookmarkStart w:id="16" w:name="_Toc22906"/>
      <w:bookmarkStart w:id="17" w:name="_Toc152042289"/>
      <w:r>
        <w:rPr>
          <w:rFonts w:hint="eastAsia" w:ascii="宋体" w:hAnsi="宋体" w:eastAsia="宋体" w:cs="宋体"/>
          <w:sz w:val="24"/>
          <w:szCs w:val="24"/>
        </w:rPr>
        <w:t>2. 项目概况与招标范围</w:t>
      </w:r>
      <w:bookmarkEnd w:id="9"/>
      <w:bookmarkEnd w:id="10"/>
      <w:bookmarkEnd w:id="11"/>
      <w:bookmarkEnd w:id="12"/>
      <w:bookmarkEnd w:id="13"/>
      <w:bookmarkEnd w:id="14"/>
      <w:bookmarkEnd w:id="15"/>
      <w:bookmarkEnd w:id="16"/>
      <w:bookmarkEnd w:id="17"/>
    </w:p>
    <w:p>
      <w:pPr>
        <w:spacing w:line="360" w:lineRule="auto"/>
        <w:ind w:firstLine="480" w:firstLineChars="200"/>
        <w:rPr>
          <w:rFonts w:ascii="宋体" w:hAnsi="宋体" w:cs="宋体"/>
          <w:sz w:val="24"/>
        </w:rPr>
      </w:pPr>
      <w:r>
        <w:rPr>
          <w:rFonts w:hint="eastAsia" w:ascii="宋体" w:hAnsi="宋体" w:cs="宋体"/>
          <w:sz w:val="24"/>
        </w:rPr>
        <w:t>1、项目名称：四川成都航空产业园 5.99MWp 屋面分布式光伏发电项目；</w:t>
      </w:r>
    </w:p>
    <w:p>
      <w:pPr>
        <w:spacing w:line="360" w:lineRule="auto"/>
        <w:ind w:firstLine="480" w:firstLineChars="200"/>
        <w:rPr>
          <w:rFonts w:ascii="宋体" w:hAnsi="宋体" w:cs="宋体"/>
          <w:sz w:val="24"/>
        </w:rPr>
      </w:pPr>
      <w:bookmarkStart w:id="18" w:name="2、招标编号：NMGJC-2020-003"/>
      <w:bookmarkEnd w:id="18"/>
      <w:r>
        <w:rPr>
          <w:rFonts w:hint="eastAsia" w:ascii="宋体" w:hAnsi="宋体" w:cs="宋体"/>
          <w:sz w:val="24"/>
        </w:rPr>
        <w:t>2、招标编号：JN2023-ZB072；</w:t>
      </w:r>
    </w:p>
    <w:p>
      <w:pPr>
        <w:spacing w:line="360" w:lineRule="auto"/>
        <w:ind w:firstLine="480" w:firstLineChars="200"/>
        <w:rPr>
          <w:rFonts w:ascii="宋体" w:hAnsi="宋体" w:cs="宋体"/>
          <w:sz w:val="24"/>
        </w:rPr>
      </w:pPr>
      <w:bookmarkStart w:id="19" w:name="3、计划工期：365日历天；"/>
      <w:bookmarkEnd w:id="19"/>
      <w:r>
        <w:rPr>
          <w:rFonts w:hint="eastAsia" w:ascii="宋体" w:hAnsi="宋体" w:cs="宋体"/>
          <w:sz w:val="24"/>
        </w:rPr>
        <w:t>3、计划工期：</w:t>
      </w:r>
      <w:r>
        <w:rPr>
          <w:rFonts w:hint="eastAsia" w:ascii="宋体" w:hAnsi="宋体" w:cs="宋体"/>
          <w:sz w:val="24"/>
          <w:lang w:val="en-US" w:eastAsia="zh-CN"/>
        </w:rPr>
        <w:t>4</w:t>
      </w:r>
      <w:r>
        <w:rPr>
          <w:rFonts w:hint="eastAsia" w:ascii="宋体" w:hAnsi="宋体" w:cs="宋体"/>
          <w:sz w:val="24"/>
        </w:rPr>
        <w:t>个月；</w:t>
      </w:r>
    </w:p>
    <w:p>
      <w:pPr>
        <w:spacing w:line="360" w:lineRule="auto"/>
        <w:ind w:firstLine="480" w:firstLineChars="200"/>
        <w:rPr>
          <w:rFonts w:ascii="宋体" w:hAnsi="宋体" w:cs="宋体"/>
          <w:sz w:val="24"/>
        </w:rPr>
      </w:pPr>
      <w:bookmarkStart w:id="20" w:name="4、标段划分：本项目划分1个标段；"/>
      <w:bookmarkEnd w:id="20"/>
      <w:r>
        <w:rPr>
          <w:rFonts w:hint="eastAsia" w:ascii="宋体" w:hAnsi="宋体" w:cs="宋体"/>
          <w:sz w:val="24"/>
        </w:rPr>
        <w:t>4、标段划分：本项目划分1个标段；</w:t>
      </w:r>
    </w:p>
    <w:p>
      <w:pPr>
        <w:spacing w:line="360" w:lineRule="auto"/>
        <w:ind w:firstLine="480" w:firstLineChars="200"/>
        <w:rPr>
          <w:rFonts w:ascii="宋体" w:hAnsi="宋体" w:cs="宋体"/>
          <w:sz w:val="24"/>
          <w:highlight w:val="green"/>
        </w:rPr>
      </w:pPr>
      <w:bookmarkStart w:id="21" w:name="5、招标内容：临河区非正规垃圾填埋场防渗改造试点工程EPC工程总承包（包括设计、"/>
      <w:bookmarkEnd w:id="21"/>
      <w:r>
        <w:rPr>
          <w:rFonts w:hint="eastAsia" w:ascii="宋体" w:hAnsi="宋体" w:cs="宋体"/>
          <w:sz w:val="24"/>
        </w:rPr>
        <w:t>5、建设规模：本项目拟利用四川成都航空产业园建筑厂房一 期(第二批次)3#~7#厂房彩钢瓦屋面进行光伏电站开发建设，本项目光伏电站规划直流侧总装机容量为 5.99MWp，交流侧为4.93MW。</w:t>
      </w:r>
    </w:p>
    <w:p>
      <w:pPr>
        <w:spacing w:line="360" w:lineRule="auto"/>
        <w:ind w:firstLine="480" w:firstLineChars="200"/>
        <w:rPr>
          <w:rFonts w:ascii="宋体" w:hAnsi="宋体" w:cs="宋体"/>
          <w:sz w:val="24"/>
        </w:rPr>
      </w:pPr>
      <w:r>
        <w:rPr>
          <w:rFonts w:hint="eastAsia" w:ascii="宋体" w:hAnsi="宋体" w:cs="宋体"/>
          <w:sz w:val="24"/>
        </w:rPr>
        <w:t>6、招标内容：工作范围包括但不限于</w:t>
      </w:r>
    </w:p>
    <w:p>
      <w:pPr>
        <w:spacing w:line="360" w:lineRule="auto"/>
        <w:ind w:firstLine="480" w:firstLineChars="200"/>
        <w:rPr>
          <w:rFonts w:ascii="宋体" w:hAnsi="宋体" w:cs="宋体"/>
          <w:sz w:val="24"/>
        </w:rPr>
      </w:pPr>
      <w:r>
        <w:rPr>
          <w:rFonts w:hint="eastAsia" w:ascii="宋体" w:hAnsi="宋体" w:cs="宋体"/>
          <w:sz w:val="24"/>
        </w:rPr>
        <w:t>（1）分布式光伏EPC工程各系统和配套工程、设计、并网点相应改造；</w:t>
      </w:r>
    </w:p>
    <w:p>
      <w:pPr>
        <w:spacing w:line="360" w:lineRule="auto"/>
        <w:ind w:firstLine="480" w:firstLineChars="200"/>
        <w:rPr>
          <w:rFonts w:ascii="宋体" w:hAnsi="宋体" w:cs="宋体"/>
          <w:sz w:val="24"/>
        </w:rPr>
      </w:pPr>
      <w:r>
        <w:rPr>
          <w:rFonts w:hint="eastAsia" w:ascii="宋体" w:hAnsi="宋体" w:cs="宋体"/>
          <w:sz w:val="24"/>
        </w:rPr>
        <w:t>（2）项目设备及材料的采购、运输和管理；</w:t>
      </w:r>
    </w:p>
    <w:p>
      <w:pPr>
        <w:spacing w:line="360" w:lineRule="auto"/>
        <w:ind w:firstLine="480" w:firstLineChars="200"/>
        <w:rPr>
          <w:rFonts w:ascii="宋体" w:hAnsi="宋体" w:cs="宋体"/>
          <w:sz w:val="24"/>
        </w:rPr>
      </w:pPr>
      <w:r>
        <w:rPr>
          <w:rFonts w:hint="eastAsia" w:ascii="宋体" w:hAnsi="宋体" w:cs="宋体"/>
          <w:sz w:val="24"/>
        </w:rPr>
        <w:t>（3）项目各系统工程和其他配套工程的施工准备、施工、调试、试运行、质量监督、竣工验收等（含水保、环保、档案、职业健康和安全等所有工程专项验收）一体化总承包；</w:t>
      </w:r>
    </w:p>
    <w:p>
      <w:pPr>
        <w:spacing w:line="360" w:lineRule="auto"/>
        <w:ind w:firstLine="480" w:firstLineChars="200"/>
        <w:rPr>
          <w:rFonts w:ascii="宋体" w:hAnsi="宋体" w:cs="宋体"/>
          <w:sz w:val="24"/>
        </w:rPr>
      </w:pPr>
      <w:r>
        <w:rPr>
          <w:rFonts w:hint="eastAsia" w:ascii="宋体" w:hAnsi="宋体" w:cs="宋体"/>
          <w:sz w:val="24"/>
        </w:rPr>
        <w:t>（4）项目实施过程中实现消防、安全设施、劳动安全卫生、环境保护“三同时”等，水土保持、环境评价、职业健康和安全等专项验收内容整改（根据项目需要开展）；</w:t>
      </w:r>
    </w:p>
    <w:p>
      <w:pPr>
        <w:spacing w:line="360" w:lineRule="auto"/>
        <w:ind w:firstLine="480" w:firstLineChars="200"/>
        <w:rPr>
          <w:rFonts w:ascii="宋体" w:hAnsi="宋体" w:cs="宋体"/>
          <w:sz w:val="24"/>
        </w:rPr>
      </w:pPr>
      <w:r>
        <w:rPr>
          <w:rFonts w:hint="eastAsia" w:ascii="宋体" w:hAnsi="宋体" w:cs="宋体"/>
          <w:sz w:val="24"/>
        </w:rPr>
        <w:t>（5）施工协调、施工产生的政策处理及临时用地、技术培训以及其他服务等均包含在总承包范围内。</w:t>
      </w:r>
    </w:p>
    <w:p>
      <w:pPr>
        <w:pStyle w:val="4"/>
      </w:pPr>
      <w:r>
        <w:rPr>
          <w:rFonts w:hint="eastAsia" w:ascii="宋体" w:hAnsi="宋体" w:cs="宋体"/>
        </w:rPr>
        <w:t xml:space="preserve">    （6）屋面处理及加固（如有）</w:t>
      </w:r>
    </w:p>
    <w:p>
      <w:pPr>
        <w:spacing w:line="360" w:lineRule="auto"/>
        <w:ind w:firstLine="480" w:firstLineChars="200"/>
        <w:rPr>
          <w:rFonts w:ascii="宋体" w:hAnsi="宋体" w:cs="宋体"/>
          <w:sz w:val="24"/>
        </w:rPr>
      </w:pPr>
      <w:bookmarkStart w:id="22" w:name="6、建设地点：临河城北郊城关镇治安村三社附近；"/>
      <w:bookmarkEnd w:id="22"/>
      <w:r>
        <w:rPr>
          <w:rFonts w:hint="eastAsia" w:ascii="宋体" w:hAnsi="宋体" w:cs="宋体"/>
          <w:sz w:val="24"/>
        </w:rPr>
        <w:t>7、建设地点：四川省成都市新都区石板滩镇通顺村；</w:t>
      </w:r>
    </w:p>
    <w:p>
      <w:pPr>
        <w:spacing w:line="360" w:lineRule="auto"/>
        <w:ind w:firstLine="480" w:firstLineChars="200"/>
        <w:rPr>
          <w:rFonts w:ascii="宋体" w:hAnsi="宋体" w:cs="宋体"/>
          <w:sz w:val="24"/>
        </w:rPr>
      </w:pPr>
      <w:bookmarkStart w:id="23" w:name="7、质量标准：达到国家相关质量验收合格标准。"/>
      <w:bookmarkEnd w:id="23"/>
      <w:r>
        <w:rPr>
          <w:rFonts w:hint="eastAsia" w:ascii="宋体" w:hAnsi="宋体" w:cs="宋体"/>
          <w:sz w:val="24"/>
        </w:rPr>
        <w:t>8、质量标准：达到国家相关质量验收合格标准。</w:t>
      </w:r>
    </w:p>
    <w:p>
      <w:pPr>
        <w:pStyle w:val="3"/>
        <w:spacing w:before="0" w:after="0" w:line="360" w:lineRule="auto"/>
        <w:rPr>
          <w:rFonts w:ascii="宋体" w:hAnsi="宋体" w:eastAsia="宋体" w:cs="宋体"/>
          <w:sz w:val="24"/>
          <w:szCs w:val="24"/>
        </w:rPr>
      </w:pPr>
      <w:bookmarkStart w:id="24" w:name="_Toc20706"/>
      <w:bookmarkStart w:id="25" w:name="_Toc16014"/>
      <w:bookmarkStart w:id="26" w:name="_Toc20484"/>
      <w:bookmarkStart w:id="27" w:name="_Toc152045514"/>
      <w:bookmarkStart w:id="28" w:name="_Toc152042290"/>
      <w:bookmarkStart w:id="29" w:name="_Toc247513936"/>
      <w:bookmarkStart w:id="30" w:name="_Toc247527537"/>
      <w:bookmarkStart w:id="31" w:name="_Toc144974482"/>
      <w:bookmarkStart w:id="32" w:name="_Toc22503"/>
      <w:r>
        <w:rPr>
          <w:rFonts w:hint="eastAsia" w:ascii="宋体" w:hAnsi="宋体" w:eastAsia="宋体" w:cs="宋体"/>
          <w:sz w:val="24"/>
          <w:szCs w:val="24"/>
        </w:rPr>
        <w:t>3. 投标人资格要求</w:t>
      </w:r>
      <w:bookmarkEnd w:id="24"/>
      <w:bookmarkEnd w:id="25"/>
      <w:bookmarkEnd w:id="26"/>
      <w:bookmarkEnd w:id="27"/>
      <w:bookmarkEnd w:id="28"/>
      <w:bookmarkEnd w:id="29"/>
      <w:bookmarkEnd w:id="30"/>
      <w:bookmarkEnd w:id="31"/>
      <w:bookmarkEnd w:id="32"/>
    </w:p>
    <w:p>
      <w:pPr>
        <w:rPr>
          <w:rFonts w:ascii="宋体" w:hAnsi="宋体" w:cs="宋体"/>
          <w:sz w:val="24"/>
        </w:rPr>
      </w:pPr>
      <w:bookmarkStart w:id="33" w:name="_Toc247513937"/>
      <w:bookmarkStart w:id="34" w:name="_Toc144974483"/>
      <w:bookmarkStart w:id="35" w:name="_Toc247527538"/>
      <w:bookmarkStart w:id="36" w:name="_Toc152042291"/>
      <w:bookmarkStart w:id="37" w:name="_Toc152045515"/>
      <w:r>
        <w:rPr>
          <w:rFonts w:hint="eastAsia" w:ascii="宋体" w:hAnsi="宋体" w:cs="宋体"/>
          <w:b/>
          <w:bCs/>
          <w:sz w:val="24"/>
        </w:rPr>
        <w:t>通用资格要求</w:t>
      </w:r>
    </w:p>
    <w:p>
      <w:pPr>
        <w:spacing w:line="360" w:lineRule="auto"/>
        <w:ind w:firstLine="480" w:firstLineChars="200"/>
        <w:rPr>
          <w:rFonts w:ascii="宋体" w:hAnsi="宋体" w:cs="宋体"/>
          <w:sz w:val="24"/>
        </w:rPr>
      </w:pPr>
      <w:r>
        <w:rPr>
          <w:rFonts w:hint="eastAsia" w:ascii="宋体" w:hAnsi="宋体" w:cs="宋体"/>
          <w:sz w:val="24"/>
        </w:rPr>
        <w:t>（1）投标人须具有独立订立合同的权利、履行合同的能力，包括专业、技术资格和能力，资金、设备和其他物质设施状况，管理能力、经验、信誉和相应的从业人员；没有处于被责令停业，投标资格被取消，财产被接管、冻结、破产等状态；且在最近三年内没有骗取中标和严重违约及重大工程质量问题。</w:t>
      </w:r>
    </w:p>
    <w:p>
      <w:pPr>
        <w:spacing w:line="360" w:lineRule="auto"/>
        <w:ind w:firstLine="480" w:firstLineChars="200"/>
        <w:rPr>
          <w:rFonts w:ascii="宋体" w:hAnsi="宋体" w:cs="宋体"/>
          <w:sz w:val="24"/>
        </w:rPr>
      </w:pPr>
      <w:r>
        <w:rPr>
          <w:rFonts w:hint="eastAsia" w:ascii="宋体" w:hAnsi="宋体" w:cs="宋体"/>
          <w:sz w:val="24"/>
        </w:rPr>
        <w:t>（2）投标人通过“国家企业信用信息公示系统（http://www.gsxt.gov.cn/index.html）”查询企业未被列入经营异常名录信息、列入严重违法失信名单（黑名单）信息的记录。</w:t>
      </w:r>
    </w:p>
    <w:p>
      <w:pPr>
        <w:spacing w:line="360" w:lineRule="auto"/>
        <w:ind w:firstLine="480" w:firstLineChars="200"/>
        <w:rPr>
          <w:rFonts w:ascii="宋体" w:hAnsi="宋体" w:cs="宋体"/>
          <w:sz w:val="24"/>
        </w:rPr>
      </w:pPr>
      <w:r>
        <w:rPr>
          <w:rFonts w:hint="eastAsia" w:ascii="宋体" w:hAnsi="宋体" w:cs="宋体"/>
          <w:sz w:val="24"/>
        </w:rPr>
        <w:t>（3）投标人通过“信用中国”（</w:t>
      </w:r>
      <w:r>
        <w:rPr>
          <w:rFonts w:hint="eastAsia"/>
        </w:rPr>
        <w:fldChar w:fldCharType="begin"/>
      </w:r>
      <w:r>
        <w:instrText xml:space="preserve"> HYPERLINK "http://www.creditchina.gov.cn/" \h </w:instrText>
      </w:r>
      <w:r>
        <w:rPr>
          <w:rFonts w:hint="eastAsia"/>
        </w:rP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）查询企业信用信息，须无失信或其他重大违法行为的记录。</w:t>
      </w:r>
    </w:p>
    <w:p>
      <w:pPr>
        <w:spacing w:line="360" w:lineRule="auto"/>
        <w:ind w:firstLine="480" w:firstLineChars="200"/>
        <w:rPr>
          <w:rFonts w:ascii="宋体" w:hAnsi="宋体" w:cs="宋体"/>
          <w:sz w:val="24"/>
        </w:rPr>
      </w:pPr>
      <w:r>
        <w:rPr>
          <w:rFonts w:hint="eastAsia" w:ascii="宋体" w:hAnsi="宋体" w:cs="宋体"/>
          <w:sz w:val="24"/>
        </w:rPr>
        <w:t xml:space="preserve">（4）投标人通过“中国裁判文书网 </w:t>
      </w:r>
      <w:r>
        <w:fldChar w:fldCharType="begin"/>
      </w:r>
      <w:r>
        <w:instrText xml:space="preserve"> HYPERLINK "http://wenshu.court.gov.cn/" \h </w:instrText>
      </w:r>
      <w:r>
        <w:fldChar w:fldCharType="separate"/>
      </w:r>
      <w:r>
        <w:rPr>
          <w:rFonts w:hint="eastAsia" w:ascii="宋体" w:hAnsi="宋体" w:cs="宋体"/>
          <w:sz w:val="24"/>
        </w:rPr>
        <w:t>http://wenshu.court.gov.cn/</w:t>
      </w:r>
      <w:r>
        <w:rPr>
          <w:rFonts w:hint="eastAsia" w:ascii="宋体" w:hAnsi="宋体" w:cs="宋体"/>
          <w:sz w:val="24"/>
        </w:rPr>
        <w:fldChar w:fldCharType="end"/>
      </w:r>
      <w:r>
        <w:rPr>
          <w:rFonts w:hint="eastAsia" w:ascii="宋体" w:hAnsi="宋体" w:cs="宋体"/>
          <w:sz w:val="24"/>
        </w:rPr>
        <w:t>”查询企业行贿犯罪信息，须无行贿犯罪记录。</w:t>
      </w:r>
    </w:p>
    <w:p>
      <w:pPr>
        <w:spacing w:line="360" w:lineRule="auto"/>
        <w:ind w:firstLine="480" w:firstLineChars="200"/>
        <w:rPr>
          <w:rFonts w:ascii="宋体" w:hAnsi="宋体" w:cs="宋体"/>
          <w:sz w:val="24"/>
        </w:rPr>
      </w:pPr>
      <w:r>
        <w:rPr>
          <w:rFonts w:hint="eastAsia" w:ascii="宋体" w:hAnsi="宋体" w:cs="宋体"/>
          <w:sz w:val="24"/>
        </w:rPr>
        <w:t>（5）本次招标不接受联合体投标。</w:t>
      </w:r>
    </w:p>
    <w:p>
      <w:pPr>
        <w:rPr>
          <w:rFonts w:ascii="宋体" w:hAnsi="宋体" w:cs="宋体"/>
          <w:b/>
          <w:bCs/>
          <w:sz w:val="24"/>
        </w:rPr>
      </w:pPr>
      <w:r>
        <w:rPr>
          <w:rFonts w:hint="eastAsia" w:ascii="宋体" w:hAnsi="宋体" w:cs="宋体"/>
          <w:b/>
          <w:bCs/>
          <w:sz w:val="24"/>
        </w:rPr>
        <w:t>专用资格要求</w:t>
      </w:r>
    </w:p>
    <w:p>
      <w:pPr>
        <w:pStyle w:val="11"/>
        <w:ind w:firstLine="480" w:firstLineChars="200"/>
        <w:rPr>
          <w:rFonts w:ascii="宋体" w:hAnsi="宋体" w:cs="宋体"/>
          <w:szCs w:val="24"/>
        </w:rPr>
      </w:pPr>
      <w:r>
        <w:rPr>
          <w:rFonts w:hint="eastAsia" w:ascii="宋体" w:hAnsi="宋体" w:cs="宋体"/>
          <w:szCs w:val="24"/>
        </w:rPr>
        <w:t>【1】</w:t>
      </w:r>
      <w:r>
        <w:rPr>
          <w:rFonts w:hint="eastAsia" w:ascii="宋体" w:hAnsi="宋体" w:cs="宋体"/>
          <w:b/>
          <w:bCs/>
          <w:kern w:val="2"/>
          <w:szCs w:val="24"/>
        </w:rPr>
        <w:t>资质要求：</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投标人须具备建设行政主管部门颁发的有效期内的电力工程施工总承包叁级及以上资质。</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投标人须具备电力行业专业设计（送电工程、变电工程）乙级或新能源发电专业乙级及以上资质。</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投标人具有国家能源局颁发的有效的承装（修、试）五级及以上资质。</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投标人具有建设行政主管部门颁发的有效期内的企业安全生产许可证。</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投标人须具有并提供有效的质量、环境、职业健康安全管理体系认证证书。</w:t>
      </w:r>
    </w:p>
    <w:p>
      <w:pPr>
        <w:pStyle w:val="11"/>
        <w:ind w:firstLine="480" w:firstLineChars="200"/>
        <w:rPr>
          <w:rFonts w:ascii="宋体" w:hAnsi="宋体" w:cs="宋体"/>
          <w:kern w:val="2"/>
          <w:szCs w:val="24"/>
        </w:rPr>
      </w:pPr>
      <w:r>
        <w:rPr>
          <w:rFonts w:hint="eastAsia" w:ascii="宋体" w:hAnsi="宋体" w:cs="宋体"/>
          <w:szCs w:val="24"/>
        </w:rPr>
        <w:t>【2】</w:t>
      </w:r>
      <w:r>
        <w:rPr>
          <w:rFonts w:hint="eastAsia" w:ascii="宋体" w:hAnsi="宋体" w:cs="宋体"/>
          <w:b/>
          <w:bCs/>
          <w:kern w:val="2"/>
          <w:szCs w:val="24"/>
        </w:rPr>
        <w:t>财务要求：</w:t>
      </w:r>
      <w:r>
        <w:rPr>
          <w:rFonts w:hint="eastAsia" w:ascii="宋体" w:hAnsi="宋体" w:cs="宋体"/>
          <w:kern w:val="2"/>
          <w:szCs w:val="24"/>
        </w:rPr>
        <w:t>近三年2020-2022具有良好的财务状况</w:t>
      </w:r>
    </w:p>
    <w:p>
      <w:pPr>
        <w:pStyle w:val="11"/>
        <w:ind w:firstLine="480" w:firstLineChars="200"/>
        <w:rPr>
          <w:rFonts w:ascii="宋体" w:hAnsi="宋体" w:cs="宋体"/>
          <w:kern w:val="2"/>
          <w:szCs w:val="24"/>
        </w:rPr>
      </w:pPr>
      <w:r>
        <w:rPr>
          <w:rFonts w:hint="eastAsia" w:ascii="宋体" w:hAnsi="宋体" w:cs="宋体"/>
          <w:szCs w:val="24"/>
        </w:rPr>
        <w:t>【3】</w:t>
      </w:r>
      <w:r>
        <w:rPr>
          <w:rFonts w:hint="eastAsia" w:ascii="宋体" w:hAnsi="宋体" w:cs="宋体"/>
          <w:b/>
          <w:bCs/>
          <w:kern w:val="2"/>
          <w:szCs w:val="24"/>
        </w:rPr>
        <w:t>业绩要求：</w:t>
      </w:r>
      <w:r>
        <w:rPr>
          <w:rFonts w:hint="eastAsia" w:ascii="宋体" w:hAnsi="宋体" w:cs="宋体"/>
          <w:kern w:val="2"/>
          <w:szCs w:val="24"/>
        </w:rPr>
        <w:t xml:space="preserve">2018年至投标截止日（以合同签订时间为准），投标人须至少具有4MWp及以上光伏的合同业绩2份，且均已完工。投标人须提供能证明本次招标业绩要求的合同和对应的用户证明扫描件，合同扫描件须至少包含：合同买卖双方盖章页、合同签订时间和业绩要求中的关键信息页。 </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b/>
          <w:bCs/>
          <w:sz w:val="24"/>
        </w:rPr>
        <w:t>项目经理的资格要求：</w:t>
      </w:r>
      <w:r>
        <w:rPr>
          <w:rFonts w:hint="eastAsia" w:ascii="宋体" w:hAnsi="宋体" w:cs="宋体"/>
          <w:sz w:val="24"/>
        </w:rPr>
        <w:t>拟派本项目项目负责人须具有机电工程二级建造师注册证书并具有B类安全生产考核证，且未担任其它在建项目建设工程的项目经理（对此需做出承诺，格式自拟）。</w:t>
      </w:r>
    </w:p>
    <w:p>
      <w:pPr>
        <w:pStyle w:val="7"/>
        <w:ind w:firstLine="480" w:firstLineChars="200"/>
        <w:rPr>
          <w:rFonts w:ascii="宋体" w:hAnsi="宋体" w:cs="宋体"/>
          <w:sz w:val="24"/>
        </w:rPr>
      </w:pPr>
      <w:r>
        <w:rPr>
          <w:rFonts w:hint="eastAsia" w:ascii="宋体" w:hAnsi="宋体" w:cs="宋体"/>
          <w:sz w:val="24"/>
        </w:rPr>
        <w:t>【5】</w:t>
      </w:r>
      <w:r>
        <w:rPr>
          <w:rFonts w:hint="eastAsia" w:ascii="宋体" w:hAnsi="宋体" w:cs="宋体"/>
          <w:b/>
          <w:bCs/>
          <w:sz w:val="24"/>
        </w:rPr>
        <w:t>设计负责人的资格要求：</w:t>
      </w:r>
      <w:r>
        <w:rPr>
          <w:rFonts w:hint="eastAsia" w:ascii="宋体" w:hAnsi="宋体" w:cs="宋体"/>
          <w:sz w:val="24"/>
        </w:rPr>
        <w:t>设计负责人需提供电气工程师注册证书。</w:t>
      </w:r>
    </w:p>
    <w:p>
      <w:pPr>
        <w:pStyle w:val="3"/>
        <w:spacing w:before="0" w:after="0" w:line="360" w:lineRule="auto"/>
        <w:rPr>
          <w:rFonts w:ascii="宋体" w:hAnsi="宋体" w:eastAsia="宋体" w:cs="宋体"/>
          <w:sz w:val="24"/>
          <w:szCs w:val="24"/>
        </w:rPr>
      </w:pPr>
      <w:bookmarkStart w:id="38" w:name="_Toc18921"/>
      <w:bookmarkStart w:id="39" w:name="_Toc16104"/>
      <w:bookmarkStart w:id="40" w:name="_Toc10634"/>
      <w:bookmarkStart w:id="41" w:name="_Toc28873"/>
      <w:r>
        <w:rPr>
          <w:rFonts w:hint="eastAsia" w:ascii="宋体" w:hAnsi="宋体" w:eastAsia="宋体" w:cs="宋体"/>
          <w:sz w:val="24"/>
          <w:szCs w:val="24"/>
        </w:rPr>
        <w:t>4. 招标文件的获取</w:t>
      </w:r>
      <w:bookmarkEnd w:id="33"/>
      <w:bookmarkEnd w:id="34"/>
      <w:bookmarkEnd w:id="35"/>
      <w:bookmarkEnd w:id="36"/>
      <w:bookmarkEnd w:id="37"/>
      <w:bookmarkEnd w:id="38"/>
      <w:bookmarkEnd w:id="39"/>
      <w:bookmarkEnd w:id="40"/>
      <w:bookmarkEnd w:id="41"/>
    </w:p>
    <w:p>
      <w:pPr>
        <w:spacing w:line="360" w:lineRule="auto"/>
        <w:ind w:firstLine="480" w:firstLineChars="200"/>
        <w:rPr>
          <w:rFonts w:ascii="宋体" w:hAnsi="宋体" w:cs="宋体"/>
          <w:sz w:val="24"/>
        </w:rPr>
      </w:pPr>
      <w:r>
        <w:rPr>
          <w:rFonts w:hint="eastAsia" w:ascii="宋体" w:hAnsi="宋体" w:cs="宋体"/>
          <w:sz w:val="24"/>
        </w:rPr>
        <w:t>4.1 凡有意参加投标者，请于2023年11月</w:t>
      </w:r>
      <w:r>
        <w:rPr>
          <w:rFonts w:hint="eastAsia" w:ascii="宋体" w:hAnsi="宋体" w:cs="宋体"/>
          <w:sz w:val="24"/>
          <w:lang w:val="en-US" w:eastAsia="zh-CN"/>
        </w:rPr>
        <w:t>24</w:t>
      </w:r>
      <w:r>
        <w:rPr>
          <w:rFonts w:hint="eastAsia" w:ascii="宋体" w:hAnsi="宋体" w:cs="宋体"/>
          <w:sz w:val="24"/>
        </w:rPr>
        <w:t>日至 2023年11月</w:t>
      </w:r>
      <w:r>
        <w:rPr>
          <w:rFonts w:hint="eastAsia" w:ascii="宋体" w:hAnsi="宋体" w:cs="宋体"/>
          <w:sz w:val="24"/>
          <w:lang w:val="en-US" w:eastAsia="zh-CN"/>
        </w:rPr>
        <w:t>30</w:t>
      </w:r>
      <w:r>
        <w:rPr>
          <w:rFonts w:hint="eastAsia" w:ascii="宋体" w:hAnsi="宋体" w:cs="宋体"/>
          <w:sz w:val="24"/>
        </w:rPr>
        <w:t xml:space="preserve">日，每日上午09时至12时，下午14时至17时（北京时间，下同），在现场进行报名、购买招标文件。 </w:t>
      </w:r>
    </w:p>
    <w:p>
      <w:pPr>
        <w:spacing w:line="360" w:lineRule="auto"/>
        <w:ind w:firstLine="480" w:firstLineChars="200"/>
        <w:rPr>
          <w:rFonts w:ascii="宋体" w:hAnsi="宋体" w:cs="宋体"/>
          <w:sz w:val="24"/>
        </w:rPr>
      </w:pPr>
      <w:r>
        <w:rPr>
          <w:rFonts w:hint="eastAsia" w:ascii="宋体" w:hAnsi="宋体" w:cs="宋体"/>
          <w:sz w:val="24"/>
        </w:rPr>
        <w:t>4.2 招标文件每套售价500元，售后不退。</w:t>
      </w:r>
    </w:p>
    <w:p>
      <w:pPr>
        <w:spacing w:line="360" w:lineRule="auto"/>
        <w:ind w:firstLine="480" w:firstLineChars="200"/>
        <w:rPr>
          <w:rFonts w:ascii="宋体" w:hAnsi="宋体" w:cs="宋体"/>
          <w:sz w:val="24"/>
        </w:rPr>
      </w:pPr>
      <w:r>
        <w:rPr>
          <w:rFonts w:hint="eastAsia" w:ascii="宋体" w:hAnsi="宋体" w:cs="宋体"/>
          <w:sz w:val="24"/>
        </w:rPr>
        <w:t>4.3提供资料：</w:t>
      </w:r>
    </w:p>
    <w:p>
      <w:pPr>
        <w:spacing w:line="360" w:lineRule="auto"/>
        <w:ind w:firstLine="480" w:firstLineChars="200"/>
        <w:rPr>
          <w:rFonts w:ascii="宋体" w:hAnsi="宋体" w:cs="宋体"/>
          <w:sz w:val="24"/>
        </w:rPr>
      </w:pPr>
      <w:r>
        <w:rPr>
          <w:rFonts w:hint="eastAsia" w:ascii="宋体" w:hAnsi="宋体" w:cs="宋体"/>
          <w:sz w:val="24"/>
        </w:rPr>
        <w:t>（1）法人授权委托书（委托代理人须携带本人身份证）；如法定代表人参加招标活动的，须提供企业法定代表人身份证明并携带本人身份证（格式见附件1）；</w:t>
      </w:r>
    </w:p>
    <w:p>
      <w:pPr>
        <w:spacing w:line="360" w:lineRule="auto"/>
        <w:ind w:firstLine="480" w:firstLineChars="200"/>
        <w:rPr>
          <w:rFonts w:ascii="宋体" w:hAnsi="宋体" w:cs="宋体"/>
          <w:sz w:val="24"/>
        </w:rPr>
      </w:pPr>
      <w:r>
        <w:rPr>
          <w:rFonts w:hint="eastAsia" w:ascii="宋体" w:hAnsi="宋体" w:cs="宋体"/>
          <w:sz w:val="24"/>
        </w:rPr>
        <w:t>（2）在有效期内的加载统一社会信用代码的企业营业执照（如有变更需提供工商部门出具的变更证明材料）；</w:t>
      </w:r>
    </w:p>
    <w:p>
      <w:pPr>
        <w:pStyle w:val="5"/>
        <w:jc w:val="both"/>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（3）投标人通过“国企业信用信息公示系统（http://www.gsxt.gov.cn/index.html）”查询企业未被列入经营异常名录信息、列入严重违法失信名单（黑名单）信息的记录截图；</w:t>
      </w:r>
    </w:p>
    <w:p>
      <w:pPr>
        <w:pStyle w:val="5"/>
        <w:ind w:firstLine="480" w:firstLineChars="200"/>
        <w:jc w:val="both"/>
        <w:rPr>
          <w:rFonts w:ascii="宋体" w:hAnsi="宋体" w:cs="宋体"/>
          <w:sz w:val="24"/>
        </w:rPr>
      </w:pPr>
      <w:r>
        <w:rPr>
          <w:rFonts w:hint="eastAsia" w:ascii="宋体" w:hAnsi="宋体" w:cs="宋体"/>
          <w:sz w:val="24"/>
        </w:rPr>
        <w:t>（4）投标人通过“信用中国”（</w:t>
      </w:r>
      <w:r>
        <w:rPr>
          <w:rFonts w:hint="eastAsia"/>
        </w:rPr>
        <w:fldChar w:fldCharType="begin"/>
      </w:r>
      <w:r>
        <w:instrText xml:space="preserve"> HYPERLINK "http://www.creditchina.gov.cn/" \h </w:instrText>
      </w:r>
      <w:r>
        <w:rPr>
          <w:rFonts w:hint="eastAsia"/>
        </w:rP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）查询企业信用信息，须无失信或其他重大违法行为的记录截图；</w:t>
      </w:r>
    </w:p>
    <w:p>
      <w:pPr>
        <w:spacing w:line="360" w:lineRule="auto"/>
        <w:ind w:firstLine="480" w:firstLineChars="200"/>
        <w:rPr>
          <w:rFonts w:ascii="宋体" w:hAnsi="宋体" w:cs="宋体"/>
          <w:sz w:val="24"/>
        </w:rPr>
      </w:pPr>
      <w:r>
        <w:rPr>
          <w:rFonts w:hint="eastAsia" w:ascii="宋体" w:hAnsi="宋体" w:cs="宋体"/>
          <w:sz w:val="24"/>
        </w:rPr>
        <w:t xml:space="preserve">（5）投标人通过“中国裁判文书网 </w:t>
      </w:r>
      <w:r>
        <w:fldChar w:fldCharType="begin"/>
      </w:r>
      <w:r>
        <w:instrText xml:space="preserve"> HYPERLINK "http://wenshu.court.gov.cn/" \h </w:instrText>
      </w:r>
      <w:r>
        <w:fldChar w:fldCharType="separate"/>
      </w:r>
      <w:r>
        <w:rPr>
          <w:rFonts w:hint="eastAsia" w:ascii="宋体" w:hAnsi="宋体" w:cs="宋体"/>
          <w:sz w:val="24"/>
        </w:rPr>
        <w:t>http://wenshu.court.gov.cn/</w:t>
      </w:r>
      <w:r>
        <w:rPr>
          <w:rFonts w:hint="eastAsia" w:ascii="宋体" w:hAnsi="宋体" w:cs="宋体"/>
          <w:sz w:val="24"/>
        </w:rPr>
        <w:fldChar w:fldCharType="end"/>
      </w:r>
      <w:r>
        <w:rPr>
          <w:rFonts w:hint="eastAsia" w:ascii="宋体" w:hAnsi="宋体" w:cs="宋体"/>
          <w:sz w:val="24"/>
        </w:rPr>
        <w:t>”查询企业行贿犯罪信息，须无行贿犯罪记录截图。</w:t>
      </w:r>
    </w:p>
    <w:p>
      <w:pPr>
        <w:spacing w:line="360" w:lineRule="auto"/>
        <w:ind w:firstLine="480" w:firstLineChars="200"/>
        <w:rPr>
          <w:rFonts w:ascii="宋体" w:hAnsi="宋体" w:cs="宋体"/>
          <w:sz w:val="24"/>
        </w:rPr>
      </w:pPr>
      <w:r>
        <w:rPr>
          <w:rFonts w:hint="eastAsia" w:ascii="宋体" w:hAnsi="宋体" w:cs="宋体"/>
          <w:sz w:val="24"/>
        </w:rPr>
        <w:t>（6）专用资格要求中所有证明资料；</w:t>
      </w:r>
    </w:p>
    <w:p>
      <w:pPr>
        <w:spacing w:line="360" w:lineRule="auto"/>
        <w:ind w:firstLine="480" w:firstLineChars="200"/>
        <w:rPr>
          <w:rFonts w:ascii="宋体" w:hAnsi="宋体" w:cs="宋体"/>
          <w:sz w:val="24"/>
        </w:rPr>
      </w:pPr>
      <w:r>
        <w:rPr>
          <w:rFonts w:hint="eastAsia" w:ascii="宋体" w:hAnsi="宋体" w:cs="宋体"/>
          <w:sz w:val="24"/>
        </w:rPr>
        <w:t>4.4现场获取</w:t>
      </w:r>
    </w:p>
    <w:p>
      <w:pPr>
        <w:spacing w:line="360" w:lineRule="auto"/>
        <w:ind w:firstLine="480" w:firstLineChars="200"/>
        <w:rPr>
          <w:rFonts w:ascii="宋体" w:hAnsi="宋体" w:cs="宋体"/>
          <w:sz w:val="24"/>
        </w:rPr>
      </w:pPr>
      <w:r>
        <w:rPr>
          <w:rFonts w:hint="eastAsia" w:ascii="宋体" w:hAnsi="宋体" w:cs="宋体"/>
          <w:sz w:val="24"/>
        </w:rPr>
        <w:t>（1）获取时间：2023年11月</w:t>
      </w:r>
      <w:r>
        <w:rPr>
          <w:rFonts w:hint="eastAsia" w:ascii="宋体" w:hAnsi="宋体" w:cs="宋体"/>
          <w:sz w:val="24"/>
          <w:lang w:val="en-US" w:eastAsia="zh-CN"/>
        </w:rPr>
        <w:t>24</w:t>
      </w:r>
      <w:r>
        <w:rPr>
          <w:rFonts w:hint="eastAsia" w:ascii="宋体" w:hAnsi="宋体" w:cs="宋体"/>
          <w:sz w:val="24"/>
        </w:rPr>
        <w:t>日至2023年11月</w:t>
      </w:r>
      <w:r>
        <w:rPr>
          <w:rFonts w:hint="eastAsia" w:ascii="宋体" w:hAnsi="宋体" w:cs="宋体"/>
          <w:sz w:val="24"/>
          <w:lang w:val="en-US" w:eastAsia="zh-CN"/>
        </w:rPr>
        <w:t>30</w:t>
      </w:r>
      <w:r>
        <w:rPr>
          <w:rFonts w:hint="eastAsia" w:ascii="宋体" w:hAnsi="宋体" w:cs="宋体"/>
          <w:sz w:val="24"/>
        </w:rPr>
        <w:t>日，截止时间为2023年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日17:00，逾期不再受理。</w:t>
      </w:r>
    </w:p>
    <w:p>
      <w:pPr>
        <w:pStyle w:val="2"/>
        <w:spacing w:line="360" w:lineRule="auto"/>
        <w:ind w:firstLine="480"/>
        <w:rPr>
          <w:rFonts w:hint="eastAsia" w:eastAsia="宋体"/>
          <w:lang w:eastAsia="zh-CN"/>
        </w:rPr>
      </w:pPr>
      <w:r>
        <w:rPr>
          <w:rFonts w:hint="eastAsia"/>
          <w:sz w:val="24"/>
        </w:rPr>
        <w:t>（2）获取地点：</w:t>
      </w:r>
      <w:r>
        <w:rPr>
          <w:rFonts w:hint="eastAsia"/>
          <w:sz w:val="24"/>
          <w:lang w:eastAsia="zh-CN"/>
        </w:rPr>
        <w:t>江苏省南京市建邺区奥体大街68号3栋11层</w:t>
      </w:r>
    </w:p>
    <w:p>
      <w:pPr>
        <w:spacing w:line="360" w:lineRule="auto"/>
        <w:ind w:firstLine="480" w:firstLineChars="200"/>
        <w:rPr>
          <w:rFonts w:ascii="宋体" w:hAnsi="宋体" w:cs="宋体"/>
          <w:sz w:val="24"/>
        </w:rPr>
      </w:pPr>
      <w:r>
        <w:rPr>
          <w:rFonts w:hint="eastAsia" w:ascii="宋体" w:hAnsi="宋体" w:cs="宋体"/>
          <w:sz w:val="24"/>
        </w:rPr>
        <w:t>（3）递交资料：通用及专用资格要求中所有证明材料原件备查，并提供加盖公章的原件复印件一套留存。</w:t>
      </w:r>
    </w:p>
    <w:p>
      <w:pPr>
        <w:spacing w:line="360" w:lineRule="auto"/>
        <w:ind w:firstLine="480" w:firstLineChars="200"/>
        <w:rPr>
          <w:rFonts w:ascii="宋体" w:hAnsi="宋体" w:cs="宋体"/>
          <w:sz w:val="24"/>
        </w:rPr>
      </w:pPr>
      <w:r>
        <w:rPr>
          <w:rFonts w:hint="eastAsia" w:ascii="宋体" w:hAnsi="宋体" w:cs="宋体"/>
          <w:sz w:val="24"/>
        </w:rPr>
        <w:t>4.5获取须知</w:t>
      </w:r>
    </w:p>
    <w:p>
      <w:pPr>
        <w:spacing w:line="360" w:lineRule="auto"/>
        <w:ind w:firstLine="480" w:firstLineChars="200"/>
        <w:rPr>
          <w:rFonts w:ascii="宋体" w:hAnsi="宋体" w:cs="宋体"/>
          <w:sz w:val="24"/>
        </w:rPr>
      </w:pPr>
      <w:r>
        <w:rPr>
          <w:rFonts w:hint="eastAsia" w:ascii="宋体" w:hAnsi="宋体" w:cs="宋体"/>
          <w:sz w:val="24"/>
        </w:rPr>
        <w:t>（1）投标人将文件费汇入指定账户，招标代理机构在确认收到文件费后24小时内将招标文件以电子邮件的方式发送到投标人指定的邮箱中。</w:t>
      </w:r>
    </w:p>
    <w:p>
      <w:pPr>
        <w:spacing w:line="360" w:lineRule="auto"/>
        <w:ind w:firstLine="480" w:firstLineChars="200"/>
        <w:rPr>
          <w:rFonts w:ascii="宋体" w:hAnsi="宋体" w:cs="宋体"/>
          <w:sz w:val="24"/>
        </w:rPr>
      </w:pPr>
      <w:r>
        <w:rPr>
          <w:rFonts w:hint="eastAsia" w:ascii="宋体" w:hAnsi="宋体" w:cs="宋体"/>
          <w:sz w:val="24"/>
        </w:rPr>
        <w:t>收款单位：吉祥新能源科技有限公司</w:t>
      </w:r>
    </w:p>
    <w:p>
      <w:pPr>
        <w:spacing w:line="360" w:lineRule="auto"/>
        <w:ind w:firstLine="480" w:firstLineChars="200"/>
        <w:rPr>
          <w:rFonts w:ascii="宋体" w:hAnsi="宋体" w:cs="宋体"/>
          <w:sz w:val="24"/>
        </w:rPr>
      </w:pPr>
      <w:r>
        <w:rPr>
          <w:rFonts w:hint="eastAsia" w:ascii="宋体" w:hAnsi="宋体" w:cs="宋体"/>
          <w:sz w:val="24"/>
        </w:rPr>
        <w:t>地    址：南京市建邺区奥体大街68号3栋第11层</w:t>
      </w:r>
    </w:p>
    <w:p>
      <w:pPr>
        <w:spacing w:line="360" w:lineRule="auto"/>
        <w:ind w:firstLine="480" w:firstLineChars="200"/>
        <w:rPr>
          <w:rFonts w:ascii="宋体" w:hAnsi="宋体" w:cs="宋体"/>
          <w:sz w:val="24"/>
        </w:rPr>
      </w:pPr>
      <w:r>
        <w:rPr>
          <w:rFonts w:hint="eastAsia" w:ascii="宋体" w:hAnsi="宋体" w:cs="宋体"/>
          <w:sz w:val="24"/>
        </w:rPr>
        <w:t>开户银行：中信银行南京江北新区分行营业部</w:t>
      </w:r>
    </w:p>
    <w:p>
      <w:pPr>
        <w:spacing w:line="360" w:lineRule="auto"/>
        <w:ind w:firstLine="480" w:firstLineChars="200"/>
        <w:rPr>
          <w:rFonts w:ascii="宋体" w:hAnsi="宋体" w:cs="宋体"/>
          <w:sz w:val="24"/>
        </w:rPr>
      </w:pPr>
      <w:r>
        <w:rPr>
          <w:rFonts w:hint="eastAsia" w:ascii="宋体" w:hAnsi="宋体" w:cs="宋体"/>
          <w:sz w:val="24"/>
        </w:rPr>
        <w:t>账    号：8110501012501936352</w:t>
      </w:r>
    </w:p>
    <w:p>
      <w:pPr>
        <w:spacing w:line="360" w:lineRule="auto"/>
        <w:ind w:firstLine="480" w:firstLineChars="200"/>
        <w:rPr>
          <w:rFonts w:ascii="宋体" w:hAnsi="宋体" w:cs="宋体"/>
          <w:sz w:val="24"/>
        </w:rPr>
      </w:pPr>
      <w:r>
        <w:rPr>
          <w:rFonts w:hint="eastAsia" w:ascii="宋体" w:hAnsi="宋体" w:cs="宋体"/>
          <w:sz w:val="24"/>
        </w:rPr>
        <w:t>联 系 人：刘艳、白恩林</w:t>
      </w:r>
    </w:p>
    <w:p>
      <w:pPr>
        <w:spacing w:line="360" w:lineRule="auto"/>
        <w:ind w:firstLine="480" w:firstLineChars="200"/>
        <w:rPr>
          <w:rFonts w:ascii="宋体" w:hAnsi="宋体" w:cs="宋体"/>
          <w:sz w:val="24"/>
        </w:rPr>
      </w:pPr>
      <w:r>
        <w:rPr>
          <w:rFonts w:hint="eastAsia" w:ascii="宋体" w:hAnsi="宋体" w:cs="宋体"/>
          <w:sz w:val="24"/>
        </w:rPr>
        <w:t>联系电话：15048351999</w:t>
      </w:r>
    </w:p>
    <w:p>
      <w:pPr>
        <w:pStyle w:val="3"/>
        <w:spacing w:before="0" w:after="0" w:line="360" w:lineRule="auto"/>
        <w:rPr>
          <w:rFonts w:ascii="宋体" w:hAnsi="宋体" w:eastAsia="宋体" w:cs="宋体"/>
          <w:sz w:val="24"/>
          <w:szCs w:val="24"/>
        </w:rPr>
      </w:pPr>
      <w:bookmarkStart w:id="42" w:name="_Toc152042292"/>
      <w:bookmarkStart w:id="43" w:name="_Toc144974484"/>
      <w:bookmarkStart w:id="44" w:name="_Toc12054"/>
      <w:bookmarkStart w:id="45" w:name="_Toc152045516"/>
      <w:bookmarkStart w:id="46" w:name="_Toc31253"/>
      <w:bookmarkStart w:id="47" w:name="_Toc247527539"/>
      <w:bookmarkStart w:id="48" w:name="_Toc24895"/>
      <w:bookmarkStart w:id="49" w:name="_Toc247513938"/>
      <w:bookmarkStart w:id="50" w:name="_Toc3449"/>
      <w:r>
        <w:rPr>
          <w:rFonts w:hint="eastAsia" w:ascii="宋体" w:hAnsi="宋体" w:eastAsia="宋体" w:cs="宋体"/>
          <w:sz w:val="24"/>
          <w:szCs w:val="24"/>
        </w:rPr>
        <w:t>5. 投标文件的递交</w:t>
      </w:r>
      <w:bookmarkEnd w:id="42"/>
      <w:bookmarkEnd w:id="43"/>
      <w:bookmarkEnd w:id="44"/>
      <w:bookmarkEnd w:id="45"/>
      <w:bookmarkEnd w:id="46"/>
      <w:bookmarkEnd w:id="47"/>
      <w:bookmarkEnd w:id="48"/>
      <w:bookmarkEnd w:id="49"/>
      <w:bookmarkEnd w:id="50"/>
    </w:p>
    <w:p>
      <w:pPr>
        <w:spacing w:line="360" w:lineRule="auto"/>
        <w:ind w:firstLine="480" w:firstLineChars="200"/>
        <w:rPr>
          <w:rFonts w:ascii="宋体" w:hAnsi="宋体" w:cs="宋体"/>
          <w:sz w:val="24"/>
        </w:rPr>
      </w:pPr>
      <w:r>
        <w:rPr>
          <w:rFonts w:hint="eastAsia" w:ascii="宋体" w:hAnsi="宋体" w:cs="宋体"/>
          <w:sz w:val="24"/>
        </w:rPr>
        <w:t>5.1 投标文件递交的截止时间（投标截止时间，下同）为2023年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w:t>
      </w:r>
      <w:r>
        <w:rPr>
          <w:rFonts w:hint="eastAsia" w:ascii="宋体" w:hAnsi="宋体" w:cs="宋体"/>
          <w:sz w:val="24"/>
          <w:lang w:val="en-US" w:eastAsia="zh-CN"/>
        </w:rPr>
        <w:t>0</w:t>
      </w:r>
      <w:r>
        <w:rPr>
          <w:rFonts w:hint="eastAsia" w:ascii="宋体" w:hAnsi="宋体" w:cs="宋体"/>
          <w:sz w:val="24"/>
        </w:rPr>
        <w:t>0分，地点为：</w:t>
      </w:r>
      <w:r>
        <w:rPr>
          <w:rFonts w:hint="eastAsia" w:ascii="宋体" w:hAnsi="宋体" w:cs="宋体"/>
          <w:sz w:val="24"/>
          <w:u w:val="single"/>
        </w:rPr>
        <w:t xml:space="preserve"> 广西壮族自治区南宁市良庆区环球金融中心T3行政楼817会议室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sz w:val="24"/>
        </w:rPr>
      </w:pPr>
      <w:r>
        <w:rPr>
          <w:rFonts w:hint="eastAsia" w:ascii="宋体" w:hAnsi="宋体" w:cs="宋体"/>
          <w:sz w:val="24"/>
        </w:rPr>
        <w:t>5.2 逾期送达的或者未送达指定地点的投标文件，招标人不予受理。</w:t>
      </w:r>
    </w:p>
    <w:p>
      <w:pPr>
        <w:pStyle w:val="3"/>
        <w:spacing w:before="0" w:after="0" w:line="360" w:lineRule="auto"/>
        <w:rPr>
          <w:rFonts w:ascii="宋体" w:hAnsi="宋体" w:eastAsia="宋体" w:cs="宋体"/>
          <w:sz w:val="24"/>
          <w:szCs w:val="24"/>
        </w:rPr>
      </w:pPr>
      <w:bookmarkStart w:id="51" w:name="_Toc935"/>
      <w:bookmarkStart w:id="52" w:name="_Toc247513939"/>
      <w:bookmarkStart w:id="53" w:name="_Toc247527540"/>
      <w:bookmarkStart w:id="54" w:name="_Toc157499355"/>
      <w:bookmarkStart w:id="55" w:name="_Toc23045"/>
      <w:bookmarkStart w:id="56" w:name="_Toc10275"/>
      <w:bookmarkStart w:id="57" w:name="_Toc28934"/>
      <w:r>
        <w:rPr>
          <w:rFonts w:hint="eastAsia" w:ascii="宋体" w:hAnsi="宋体" w:eastAsia="宋体" w:cs="宋体"/>
          <w:sz w:val="24"/>
          <w:szCs w:val="24"/>
        </w:rPr>
        <w:t>6. 发布公告的媒介</w:t>
      </w:r>
      <w:bookmarkEnd w:id="51"/>
      <w:bookmarkEnd w:id="52"/>
      <w:bookmarkEnd w:id="53"/>
      <w:bookmarkEnd w:id="54"/>
      <w:bookmarkEnd w:id="55"/>
      <w:bookmarkEnd w:id="56"/>
      <w:bookmarkEnd w:id="57"/>
    </w:p>
    <w:p>
      <w:pPr>
        <w:spacing w:line="360" w:lineRule="auto"/>
        <w:ind w:firstLine="480" w:firstLineChars="200"/>
        <w:rPr>
          <w:rFonts w:ascii="宋体" w:hAnsi="宋体" w:cs="宋体"/>
          <w:color w:val="auto"/>
          <w:sz w:val="24"/>
        </w:rPr>
      </w:pPr>
      <w:r>
        <w:rPr>
          <w:rFonts w:hint="eastAsia" w:ascii="宋体" w:hAnsi="宋体" w:cs="宋体"/>
          <w:sz w:val="24"/>
        </w:rPr>
        <w:t>本次招标公告同时</w:t>
      </w:r>
      <w:r>
        <w:rPr>
          <w:rFonts w:hint="eastAsia" w:ascii="宋体" w:hAnsi="宋体" w:cs="宋体"/>
          <w:color w:val="auto"/>
          <w:sz w:val="24"/>
        </w:rPr>
        <w:t>在</w:t>
      </w:r>
      <w:r>
        <w:rPr>
          <w:rFonts w:hint="eastAsia" w:ascii="宋体" w:hAnsi="宋体" w:cs="宋体"/>
          <w:color w:val="auto"/>
          <w:sz w:val="24"/>
          <w:lang w:val="zh-CN"/>
        </w:rPr>
        <w:t>中国招标投标公共服务平台（http://www.cebpubservice.com）</w:t>
      </w:r>
      <w:r>
        <w:rPr>
          <w:rFonts w:hint="eastAsia" w:ascii="宋体" w:hAnsi="宋体" w:cs="宋体"/>
          <w:color w:val="auto"/>
          <w:sz w:val="24"/>
        </w:rPr>
        <w:t>和</w:t>
      </w:r>
      <w:r>
        <w:rPr>
          <w:rFonts w:hint="eastAsia" w:ascii="宋体" w:hAnsi="宋体" w:cs="宋体"/>
          <w:color w:val="auto"/>
          <w:sz w:val="24"/>
          <w:lang w:val="zh-CN"/>
        </w:rPr>
        <w:t>中城国网招标系统 (www.ccsglucky.com)</w:t>
      </w:r>
      <w:r>
        <w:rPr>
          <w:rFonts w:hint="eastAsia" w:ascii="宋体" w:hAnsi="宋体" w:cs="宋体"/>
          <w:color w:val="auto"/>
          <w:sz w:val="24"/>
        </w:rPr>
        <w:t>上发布。</w:t>
      </w:r>
    </w:p>
    <w:p>
      <w:pPr>
        <w:pStyle w:val="3"/>
        <w:numPr>
          <w:ilvl w:val="255"/>
          <w:numId w:val="0"/>
        </w:numPr>
        <w:spacing w:before="0" w:after="0" w:line="360" w:lineRule="auto"/>
        <w:rPr>
          <w:rFonts w:ascii="宋体" w:hAnsi="宋体" w:eastAsia="宋体" w:cs="宋体"/>
          <w:sz w:val="24"/>
          <w:szCs w:val="24"/>
        </w:rPr>
      </w:pPr>
      <w:bookmarkStart w:id="58" w:name="_Toc144974485"/>
      <w:bookmarkStart w:id="59" w:name="_Toc6378"/>
      <w:bookmarkStart w:id="60" w:name="_Toc152042293"/>
      <w:bookmarkStart w:id="61" w:name="_Toc14663"/>
      <w:bookmarkStart w:id="62" w:name="_Toc152045517"/>
      <w:bookmarkStart w:id="63" w:name="_Toc26535"/>
      <w:bookmarkStart w:id="64" w:name="_Toc247527541"/>
      <w:bookmarkStart w:id="65" w:name="_Toc247513940"/>
      <w:bookmarkStart w:id="66" w:name="_Toc14366"/>
      <w:r>
        <w:rPr>
          <w:rFonts w:hint="eastAsia" w:ascii="宋体" w:hAnsi="宋体" w:eastAsia="宋体" w:cs="宋体"/>
          <w:sz w:val="24"/>
          <w:szCs w:val="24"/>
        </w:rPr>
        <w:t>7、联系方式</w:t>
      </w:r>
      <w:bookmarkEnd w:id="58"/>
      <w:bookmarkEnd w:id="59"/>
      <w:bookmarkEnd w:id="60"/>
      <w:bookmarkEnd w:id="61"/>
      <w:bookmarkEnd w:id="62"/>
      <w:bookmarkEnd w:id="63"/>
      <w:bookmarkEnd w:id="64"/>
      <w:bookmarkEnd w:id="65"/>
      <w:bookmarkEnd w:id="66"/>
    </w:p>
    <w:p>
      <w:pPr>
        <w:spacing w:line="360" w:lineRule="auto"/>
        <w:rPr>
          <w:rFonts w:ascii="宋体" w:hAnsi="宋体" w:cs="宋体"/>
          <w:sz w:val="24"/>
        </w:rPr>
      </w:pPr>
      <w:r>
        <w:rPr>
          <w:rFonts w:hint="eastAsia" w:ascii="宋体" w:hAnsi="宋体" w:cs="宋体"/>
          <w:sz w:val="24"/>
        </w:rPr>
        <w:t>招标人：中国航空工业新能源投资有限公司广西分公司</w:t>
      </w:r>
    </w:p>
    <w:p>
      <w:pPr>
        <w:spacing w:line="360" w:lineRule="auto"/>
        <w:rPr>
          <w:rFonts w:ascii="宋体" w:hAnsi="宋体" w:cs="宋体"/>
          <w:sz w:val="24"/>
        </w:rPr>
      </w:pPr>
      <w:r>
        <w:rPr>
          <w:rFonts w:hint="eastAsia" w:ascii="宋体" w:hAnsi="宋体" w:cs="宋体"/>
          <w:sz w:val="24"/>
        </w:rPr>
        <w:t>地址：中国（广西）自由贸易试验区南宁片区五象大道西段665号前海人寿金融中心项目T3总部办公楼803号</w:t>
      </w:r>
      <w:bookmarkStart w:id="67" w:name="_GoBack"/>
      <w:bookmarkEnd w:id="67"/>
    </w:p>
    <w:p>
      <w:pPr>
        <w:spacing w:line="360" w:lineRule="auto"/>
        <w:rPr>
          <w:rFonts w:ascii="宋体" w:hAnsi="宋体" w:cs="宋体"/>
          <w:sz w:val="24"/>
        </w:rPr>
      </w:pPr>
      <w:r>
        <w:rPr>
          <w:rFonts w:hint="eastAsia" w:ascii="宋体" w:hAnsi="宋体" w:cs="宋体"/>
          <w:sz w:val="24"/>
        </w:rPr>
        <w:t>联系人：唐岑金池</w:t>
      </w:r>
    </w:p>
    <w:p>
      <w:pPr>
        <w:spacing w:line="360" w:lineRule="auto"/>
        <w:rPr>
          <w:rFonts w:ascii="宋体" w:hAnsi="宋体" w:cs="宋体"/>
          <w:sz w:val="24"/>
        </w:rPr>
      </w:pPr>
      <w:r>
        <w:rPr>
          <w:rFonts w:hint="eastAsia" w:ascii="宋体" w:hAnsi="宋体" w:cs="宋体"/>
          <w:sz w:val="24"/>
        </w:rPr>
        <w:t>联系电话：13368456823</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招标代理机构：吉祥新能源科技有限公司</w:t>
      </w:r>
    </w:p>
    <w:p>
      <w:pPr>
        <w:spacing w:line="360" w:lineRule="auto"/>
        <w:rPr>
          <w:rFonts w:ascii="宋体" w:hAnsi="宋体" w:cs="宋体"/>
          <w:sz w:val="24"/>
        </w:rPr>
      </w:pPr>
      <w:r>
        <w:rPr>
          <w:rFonts w:hint="eastAsia" w:ascii="宋体" w:hAnsi="宋体" w:cs="宋体"/>
          <w:sz w:val="24"/>
        </w:rPr>
        <w:t>地址：南京市建邺区奥体大街68号3栋第11层</w:t>
      </w:r>
    </w:p>
    <w:p>
      <w:pPr>
        <w:spacing w:line="360" w:lineRule="auto"/>
        <w:rPr>
          <w:rFonts w:ascii="宋体" w:hAnsi="宋体" w:cs="宋体"/>
          <w:sz w:val="24"/>
        </w:rPr>
      </w:pPr>
      <w:r>
        <w:rPr>
          <w:rFonts w:hint="eastAsia" w:ascii="宋体" w:hAnsi="宋体" w:cs="宋体"/>
          <w:sz w:val="24"/>
        </w:rPr>
        <w:t>联系人：刘艳、白恩林</w:t>
      </w:r>
    </w:p>
    <w:p>
      <w:pPr>
        <w:spacing w:line="360" w:lineRule="auto"/>
        <w:rPr>
          <w:rFonts w:ascii="宋体" w:hAnsi="宋体" w:cs="宋体"/>
          <w:sz w:val="24"/>
        </w:rPr>
      </w:pPr>
      <w:r>
        <w:rPr>
          <w:rFonts w:hint="eastAsia" w:ascii="宋体" w:hAnsi="宋体" w:cs="宋体"/>
          <w:sz w:val="24"/>
        </w:rPr>
        <w:t>电话：15048351999</w:t>
      </w:r>
    </w:p>
    <w:p>
      <w:pPr>
        <w:spacing w:line="360" w:lineRule="auto"/>
        <w:rPr>
          <w:rFonts w:ascii="宋体" w:hAnsi="宋体" w:cs="宋体"/>
          <w:sz w:val="24"/>
        </w:rPr>
      </w:pPr>
      <w:r>
        <w:rPr>
          <w:rFonts w:hint="eastAsia" w:ascii="宋体" w:hAnsi="宋体" w:cs="宋体"/>
          <w:sz w:val="24"/>
        </w:rPr>
        <w:t>邮箱：</w:t>
      </w:r>
      <w:r>
        <w:rPr>
          <w:rFonts w:hint="eastAsia"/>
        </w:rPr>
        <w:fldChar w:fldCharType="begin"/>
      </w:r>
      <w:r>
        <w:instrText xml:space="preserve"> HYPERLINK "mailto:jnxmglgs@126.com" </w:instrText>
      </w:r>
      <w:r>
        <w:rPr>
          <w:rFonts w:hint="eastAsia"/>
        </w:rPr>
        <w:fldChar w:fldCharType="separate"/>
      </w:r>
      <w:r>
        <w:rPr>
          <w:rStyle w:val="10"/>
          <w:rFonts w:hint="eastAsia" w:ascii="宋体" w:hAnsi="宋体" w:cs="宋体"/>
          <w:color w:val="auto"/>
          <w:sz w:val="24"/>
        </w:rPr>
        <w:t>1249756790@qq.com</w:t>
      </w:r>
      <w:r>
        <w:rPr>
          <w:rStyle w:val="10"/>
          <w:rFonts w:hint="eastAsia" w:ascii="宋体" w:hAnsi="宋体" w:cs="宋体"/>
          <w:color w:val="auto"/>
          <w:sz w:val="24"/>
        </w:rPr>
        <w:fldChar w:fldCharType="end"/>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76DEF"/>
    <w:multiLevelType w:val="singleLevel"/>
    <w:tmpl w:val="C6476D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mI3MTRhNzIxZWU1OTY1YjMzZWJjYzAyYjhkYzMifQ=="/>
  </w:docVars>
  <w:rsids>
    <w:rsidRoot w:val="00000000"/>
    <w:rsid w:val="6B5A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toa heading"/>
    <w:basedOn w:val="1"/>
    <w:next w:val="1"/>
    <w:unhideWhenUsed/>
    <w:qFormat/>
    <w:uiPriority w:val="0"/>
    <w:pPr>
      <w:spacing w:before="120"/>
    </w:pPr>
    <w:rPr>
      <w:rFonts w:ascii="Arial" w:hAnsi="Arial" w:cs="Arial"/>
      <w:sz w:val="24"/>
    </w:rPr>
  </w:style>
  <w:style w:type="paragraph" w:styleId="5">
    <w:name w:val="Body Text"/>
    <w:basedOn w:val="1"/>
    <w:next w:val="6"/>
    <w:qFormat/>
    <w:uiPriority w:val="0"/>
    <w:pPr>
      <w:spacing w:line="440" w:lineRule="exact"/>
      <w:jc w:val="center"/>
    </w:pPr>
  </w:style>
  <w:style w:type="paragraph" w:styleId="6">
    <w:name w:val="Body Text Indent"/>
    <w:basedOn w:val="1"/>
    <w:qFormat/>
    <w:uiPriority w:val="0"/>
    <w:pPr>
      <w:spacing w:after="120"/>
      <w:ind w:left="420" w:leftChars="200"/>
    </w:pPr>
  </w:style>
  <w:style w:type="paragraph" w:styleId="7">
    <w:name w:val="Body Text First Indent"/>
    <w:basedOn w:val="1"/>
    <w:qFormat/>
    <w:uiPriority w:val="99"/>
    <w:pPr>
      <w:widowControl/>
      <w:spacing w:after="120" w:line="240" w:lineRule="auto"/>
      <w:ind w:firstLine="420" w:firstLineChars="100"/>
      <w:jc w:val="left"/>
    </w:pPr>
  </w:style>
  <w:style w:type="character" w:styleId="10">
    <w:name w:val="Hyperlink"/>
    <w:qFormat/>
    <w:uiPriority w:val="99"/>
    <w:rPr>
      <w:color w:val="0000FF"/>
      <w:u w:val="single"/>
    </w:rPr>
  </w:style>
  <w:style w:type="paragraph" w:customStyle="1" w:styleId="11">
    <w:name w:val="无间隔1"/>
    <w:qFormat/>
    <w:uiPriority w:val="0"/>
    <w:pPr>
      <w:widowControl w:val="0"/>
      <w:spacing w:line="360" w:lineRule="auto"/>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2023-11-24T06:39:19Z</dcterms:created>
  <dc:creator>Administrator</dc:creator>
  <cp:lastModifiedBy>L❤H</cp:lastModifiedBy>
  <dcterms:modified xsi:type="dcterms:W3CDTF">2023-11-24T06:39:36Z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106ABA8B59DB413797BF8C5028627DB4_12</vt:lpwstr>
  </property>
</Properties>
</file>